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910" w:rsidRPr="00CF6BB2" w:rsidRDefault="00024910" w:rsidP="00024910">
      <w:pPr>
        <w:pStyle w:val="ab"/>
        <w:numPr>
          <w:ilvl w:val="0"/>
          <w:numId w:val="13"/>
        </w:numPr>
        <w:spacing w:line="360" w:lineRule="auto"/>
        <w:jc w:val="center"/>
        <w:rPr>
          <w:sz w:val="28"/>
          <w:szCs w:val="28"/>
        </w:rPr>
      </w:pPr>
      <w:r w:rsidRPr="00CF6BB2">
        <w:rPr>
          <w:sz w:val="28"/>
          <w:szCs w:val="28"/>
        </w:rPr>
        <w:t>ВСТУП</w:t>
      </w:r>
    </w:p>
    <w:p w:rsidR="00024910" w:rsidRDefault="00024910" w:rsidP="00024910">
      <w:pPr>
        <w:spacing w:line="360" w:lineRule="auto"/>
        <w:rPr>
          <w:sz w:val="28"/>
          <w:szCs w:val="28"/>
        </w:rPr>
      </w:pPr>
      <w:r w:rsidRPr="00CF6BB2">
        <w:rPr>
          <w:sz w:val="28"/>
          <w:szCs w:val="28"/>
        </w:rPr>
        <w:t>Актуальність теми дослідження обумовлена ​​суттєвим розширенням можливостей телекомунікації з появою в 1980-і роки стільникового зв'язку, а також швидкої і суттєвою трансформацією територіальної структури усієї сформованої системи зв'язку в світі</w:t>
      </w:r>
      <w:r>
        <w:rPr>
          <w:sz w:val="28"/>
          <w:szCs w:val="28"/>
        </w:rPr>
        <w:t xml:space="preserve"> </w:t>
      </w:r>
      <w:r w:rsidRPr="00DC698E">
        <w:rPr>
          <w:sz w:val="28"/>
          <w:szCs w:val="28"/>
        </w:rPr>
        <w:t>[11]</w:t>
      </w:r>
      <w:r w:rsidRPr="00CF6BB2">
        <w:rPr>
          <w:sz w:val="28"/>
          <w:szCs w:val="28"/>
        </w:rPr>
        <w:t xml:space="preserve">. </w:t>
      </w:r>
    </w:p>
    <w:p w:rsidR="00024910" w:rsidRPr="00DC698E" w:rsidRDefault="00024910" w:rsidP="00024910">
      <w:pPr>
        <w:spacing w:line="360" w:lineRule="auto"/>
        <w:rPr>
          <w:sz w:val="28"/>
          <w:szCs w:val="28"/>
        </w:rPr>
      </w:pPr>
      <w:r>
        <w:rPr>
          <w:sz w:val="28"/>
          <w:szCs w:val="28"/>
        </w:rPr>
        <w:t>Мета роботи: дослідження статистичних моделей прогнозування розповсюдження та створення циклу лабораторних робіт на базі магістерської дисертації.</w:t>
      </w:r>
    </w:p>
    <w:p w:rsidR="00024910" w:rsidRDefault="00024910" w:rsidP="00024910">
      <w:pPr>
        <w:spacing w:line="360" w:lineRule="auto"/>
        <w:rPr>
          <w:sz w:val="28"/>
          <w:szCs w:val="28"/>
        </w:rPr>
      </w:pPr>
      <w:r>
        <w:rPr>
          <w:sz w:val="28"/>
          <w:szCs w:val="28"/>
        </w:rPr>
        <w:t>Обґрунтуванням проведення роботи є швидке впровадження стандарту зв’язку</w:t>
      </w:r>
      <w:r w:rsidRPr="00BF73C4">
        <w:rPr>
          <w:sz w:val="28"/>
          <w:szCs w:val="28"/>
        </w:rPr>
        <w:t xml:space="preserve"> </w:t>
      </w:r>
      <w:r>
        <w:rPr>
          <w:sz w:val="28"/>
          <w:szCs w:val="28"/>
          <w:lang w:val="en-US"/>
        </w:rPr>
        <w:t>LTE</w:t>
      </w:r>
      <w:r w:rsidRPr="00BF73C4">
        <w:rPr>
          <w:sz w:val="28"/>
          <w:szCs w:val="28"/>
        </w:rPr>
        <w:t xml:space="preserve"> </w:t>
      </w:r>
      <w:r>
        <w:rPr>
          <w:sz w:val="28"/>
          <w:szCs w:val="28"/>
        </w:rPr>
        <w:t>та потреба у кваліфікованих спеціалістах, які мають здатність виконувати заходи з частотно-територіального планування.</w:t>
      </w:r>
    </w:p>
    <w:p w:rsidR="00024910" w:rsidRPr="00837F5D" w:rsidRDefault="00024910" w:rsidP="00024910">
      <w:pPr>
        <w:spacing w:line="360" w:lineRule="auto"/>
        <w:rPr>
          <w:sz w:val="28"/>
          <w:szCs w:val="28"/>
        </w:rPr>
      </w:pPr>
      <w:r w:rsidRPr="00CF6BB2">
        <w:rPr>
          <w:bCs/>
          <w:sz w:val="28"/>
        </w:rPr>
        <w:t>Об’єкт</w:t>
      </w:r>
      <w:r w:rsidRPr="00041B75">
        <w:rPr>
          <w:bCs/>
          <w:sz w:val="28"/>
        </w:rPr>
        <w:t>ом</w:t>
      </w:r>
      <w:r w:rsidRPr="00CF6BB2">
        <w:rPr>
          <w:bCs/>
          <w:sz w:val="28"/>
        </w:rPr>
        <w:t xml:space="preserve"> дослідження</w:t>
      </w:r>
      <w:r w:rsidRPr="00041B75">
        <w:rPr>
          <w:bCs/>
          <w:sz w:val="28"/>
        </w:rPr>
        <w:t xml:space="preserve"> </w:t>
      </w:r>
      <w:r>
        <w:rPr>
          <w:bCs/>
          <w:sz w:val="28"/>
        </w:rPr>
        <w:t>є</w:t>
      </w:r>
      <w:r w:rsidRPr="00CF6BB2">
        <w:rPr>
          <w:sz w:val="28"/>
        </w:rPr>
        <w:t xml:space="preserve"> </w:t>
      </w:r>
      <w:r w:rsidRPr="00041B75">
        <w:rPr>
          <w:sz w:val="28"/>
        </w:rPr>
        <w:t xml:space="preserve">методи прогнозування розповсюдження </w:t>
      </w:r>
      <w:r>
        <w:rPr>
          <w:sz w:val="28"/>
        </w:rPr>
        <w:t>радіо</w:t>
      </w:r>
      <w:r w:rsidRPr="00041B75">
        <w:rPr>
          <w:sz w:val="28"/>
        </w:rPr>
        <w:t>сигналу в мережах мобільного радіозв’язку сучасних стандартів</w:t>
      </w:r>
      <w:r>
        <w:rPr>
          <w:sz w:val="28"/>
        </w:rPr>
        <w:t>.</w:t>
      </w:r>
    </w:p>
    <w:p w:rsidR="00024910" w:rsidRDefault="00024910" w:rsidP="00024910">
      <w:pPr>
        <w:spacing w:line="360" w:lineRule="auto"/>
        <w:rPr>
          <w:sz w:val="28"/>
        </w:rPr>
      </w:pPr>
      <w:r w:rsidRPr="00CF6BB2">
        <w:rPr>
          <w:sz w:val="28"/>
        </w:rPr>
        <w:t>Предмет</w:t>
      </w:r>
      <w:r>
        <w:rPr>
          <w:sz w:val="28"/>
        </w:rPr>
        <w:t>ом</w:t>
      </w:r>
      <w:r w:rsidRPr="00CF6BB2">
        <w:rPr>
          <w:sz w:val="28"/>
        </w:rPr>
        <w:t xml:space="preserve"> дослідження </w:t>
      </w:r>
      <w:r>
        <w:rPr>
          <w:sz w:val="28"/>
        </w:rPr>
        <w:t xml:space="preserve">є </w:t>
      </w:r>
      <w:r w:rsidRPr="00041B75">
        <w:rPr>
          <w:sz w:val="28"/>
        </w:rPr>
        <w:t>вплив параметрів моделей розповсюдження на</w:t>
      </w:r>
      <w:r>
        <w:rPr>
          <w:sz w:val="28"/>
        </w:rPr>
        <w:t xml:space="preserve"> зону обслуговування</w:t>
      </w:r>
      <w:r w:rsidRPr="002365AA">
        <w:rPr>
          <w:sz w:val="28"/>
          <w:lang w:val="ru-RU"/>
        </w:rPr>
        <w:t xml:space="preserve"> </w:t>
      </w:r>
      <w:r>
        <w:rPr>
          <w:sz w:val="28"/>
        </w:rPr>
        <w:t>радіозв’язку.</w:t>
      </w:r>
    </w:p>
    <w:p w:rsidR="00024910" w:rsidRPr="00024910" w:rsidRDefault="00024910" w:rsidP="00024910">
      <w:pPr>
        <w:spacing w:line="360" w:lineRule="auto"/>
        <w:rPr>
          <w:sz w:val="28"/>
        </w:rPr>
      </w:pPr>
      <w:r>
        <w:rPr>
          <w:sz w:val="28"/>
        </w:rPr>
        <w:t>У магістерській дисертації було проведено дослідження впливу типу антени на покриття радіосигналом, вплив дифракції на розміри зони обслуговування, та обґрунтовано вибір доцільної моделі прогнозування розповсюдження  для того, чи іншого типу місцевості.</w:t>
      </w:r>
    </w:p>
    <w:p w:rsidR="00024910" w:rsidRPr="000C4C1E" w:rsidRDefault="00024910" w:rsidP="00024910">
      <w:pPr>
        <w:spacing w:line="360" w:lineRule="auto"/>
        <w:rPr>
          <w:sz w:val="28"/>
        </w:rPr>
      </w:pPr>
      <w:r>
        <w:rPr>
          <w:sz w:val="28"/>
        </w:rPr>
        <w:t>Новизною роботи є проведення якісного порівняння моделей прогнозування розповсюдження з висновком, яку модель варто обирати за конкретних умов.</w:t>
      </w:r>
    </w:p>
    <w:p w:rsidR="00024910" w:rsidRPr="00CF6BB2" w:rsidRDefault="00024910" w:rsidP="00024910">
      <w:pPr>
        <w:spacing w:line="360" w:lineRule="auto"/>
        <w:rPr>
          <w:sz w:val="28"/>
          <w:szCs w:val="28"/>
        </w:rPr>
      </w:pPr>
      <w:r w:rsidRPr="00CF6BB2">
        <w:rPr>
          <w:sz w:val="28"/>
          <w:szCs w:val="28"/>
        </w:rPr>
        <w:t xml:space="preserve">Стільниковий зв'язок спочатку доповнював, а в 2002 р за кількістю абонентів випередив свого основного конкурента - стаціонарний зв'язок. </w:t>
      </w:r>
      <w:r>
        <w:rPr>
          <w:sz w:val="28"/>
          <w:szCs w:val="28"/>
        </w:rPr>
        <w:t xml:space="preserve">Сьогодні </w:t>
      </w:r>
      <w:r w:rsidRPr="00CF6BB2">
        <w:rPr>
          <w:sz w:val="28"/>
          <w:szCs w:val="28"/>
        </w:rPr>
        <w:t xml:space="preserve"> він став найбільш поширеним видом індивідуального зв'язку в цілому і мобільного зокрема. Якщо на початку 1990-х років кількість абонентів стільникового зв'язку становила близько 20 млн. осіб, то в 2006 </w:t>
      </w:r>
      <w:r w:rsidRPr="00CF6BB2">
        <w:rPr>
          <w:sz w:val="28"/>
          <w:szCs w:val="28"/>
        </w:rPr>
        <w:lastRenderedPageBreak/>
        <w:t>р - вже понад 2 млрд. Вивчення феномена стрімко зростаючої популярності цього виду телекомунікації - надзвичайно важлив</w:t>
      </w:r>
      <w:r>
        <w:rPr>
          <w:sz w:val="28"/>
          <w:szCs w:val="28"/>
        </w:rPr>
        <w:t>е</w:t>
      </w:r>
      <w:r w:rsidRPr="00CF6BB2">
        <w:rPr>
          <w:sz w:val="28"/>
          <w:szCs w:val="28"/>
        </w:rPr>
        <w:t xml:space="preserve"> науков</w:t>
      </w:r>
      <w:r>
        <w:rPr>
          <w:sz w:val="28"/>
          <w:szCs w:val="28"/>
        </w:rPr>
        <w:t>е</w:t>
      </w:r>
      <w:r w:rsidRPr="00CF6BB2">
        <w:rPr>
          <w:sz w:val="28"/>
          <w:szCs w:val="28"/>
        </w:rPr>
        <w:t xml:space="preserve"> завд</w:t>
      </w:r>
      <w:r>
        <w:rPr>
          <w:sz w:val="28"/>
          <w:szCs w:val="28"/>
        </w:rPr>
        <w:t xml:space="preserve">ання </w:t>
      </w:r>
      <w:r w:rsidRPr="00DC698E">
        <w:rPr>
          <w:sz w:val="28"/>
          <w:szCs w:val="28"/>
        </w:rPr>
        <w:t>[11]</w:t>
      </w:r>
      <w:r w:rsidRPr="00CF6BB2">
        <w:rPr>
          <w:sz w:val="28"/>
          <w:szCs w:val="28"/>
        </w:rPr>
        <w:t>.</w:t>
      </w:r>
    </w:p>
    <w:p w:rsidR="00024910" w:rsidRPr="00CF6BB2" w:rsidRDefault="00024910" w:rsidP="00024910">
      <w:pPr>
        <w:spacing w:line="360" w:lineRule="auto"/>
        <w:rPr>
          <w:sz w:val="28"/>
          <w:szCs w:val="28"/>
        </w:rPr>
      </w:pPr>
      <w:r w:rsidRPr="00CF6BB2">
        <w:rPr>
          <w:sz w:val="28"/>
          <w:szCs w:val="28"/>
        </w:rPr>
        <w:t xml:space="preserve">Всебічне вивчення світового досвіду розвитку стільникового зв'язку має велике значення в цілому, </w:t>
      </w:r>
      <w:r>
        <w:rPr>
          <w:sz w:val="28"/>
          <w:szCs w:val="28"/>
        </w:rPr>
        <w:t>як</w:t>
      </w:r>
      <w:r w:rsidRPr="00CF6BB2">
        <w:rPr>
          <w:sz w:val="28"/>
          <w:szCs w:val="28"/>
        </w:rPr>
        <w:t xml:space="preserve"> для окремих міст і регіонів країни, що претендують на активне включення в систему міжнародного поділу праці і єдиний світовий інформаційний простір [11].</w:t>
      </w:r>
    </w:p>
    <w:p w:rsidR="00024910" w:rsidRPr="00CF6BB2" w:rsidRDefault="00024910" w:rsidP="00024910">
      <w:pPr>
        <w:spacing w:line="360" w:lineRule="auto"/>
        <w:rPr>
          <w:sz w:val="28"/>
          <w:szCs w:val="28"/>
        </w:rPr>
      </w:pPr>
      <w:r>
        <w:rPr>
          <w:sz w:val="28"/>
          <w:szCs w:val="28"/>
        </w:rPr>
        <w:t>Практичною цінністю даної роботи є також описання</w:t>
      </w:r>
      <w:r w:rsidRPr="00CF6BB2">
        <w:rPr>
          <w:sz w:val="28"/>
          <w:szCs w:val="28"/>
        </w:rPr>
        <w:t xml:space="preserve"> зміст</w:t>
      </w:r>
      <w:r>
        <w:rPr>
          <w:sz w:val="28"/>
          <w:szCs w:val="28"/>
        </w:rPr>
        <w:t>у</w:t>
      </w:r>
      <w:r w:rsidRPr="00CF6BB2">
        <w:rPr>
          <w:sz w:val="28"/>
          <w:szCs w:val="28"/>
        </w:rPr>
        <w:t>, методик</w:t>
      </w:r>
      <w:r>
        <w:rPr>
          <w:sz w:val="28"/>
          <w:szCs w:val="28"/>
        </w:rPr>
        <w:t>и</w:t>
      </w:r>
      <w:r w:rsidRPr="00CF6BB2">
        <w:rPr>
          <w:sz w:val="28"/>
          <w:szCs w:val="28"/>
        </w:rPr>
        <w:t xml:space="preserve"> структурування циклу лабораторних робіт з дисципліни «Системи мобільного зв'язку», який було розроблено паралельно з написанням цієї дисертації.</w:t>
      </w: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jc w:val="center"/>
        <w:rPr>
          <w:sz w:val="28"/>
          <w:szCs w:val="28"/>
        </w:rPr>
      </w:pPr>
      <w:r w:rsidRPr="00CF6BB2">
        <w:rPr>
          <w:sz w:val="28"/>
          <w:szCs w:val="28"/>
        </w:rPr>
        <w:lastRenderedPageBreak/>
        <w:t>2 ОГЛЯД ЛІТЕРАТУРНИХ ДЖЕРЕЛ СТОСОВНО ТЕМИ ДИСЕРТАЦІЇ</w:t>
      </w:r>
    </w:p>
    <w:p w:rsidR="00024910" w:rsidRPr="00CF6BB2" w:rsidRDefault="00024910" w:rsidP="00024910">
      <w:pPr>
        <w:spacing w:line="360" w:lineRule="auto"/>
        <w:rPr>
          <w:sz w:val="28"/>
          <w:szCs w:val="28"/>
        </w:rPr>
      </w:pPr>
      <w:r w:rsidRPr="00CF6BB2">
        <w:rPr>
          <w:sz w:val="28"/>
          <w:szCs w:val="28"/>
        </w:rPr>
        <w:t>Літературні джерела стосовно теми дисертації умовно мож</w:t>
      </w:r>
      <w:r>
        <w:rPr>
          <w:sz w:val="28"/>
          <w:szCs w:val="28"/>
        </w:rPr>
        <w:t>ливо</w:t>
      </w:r>
      <w:r w:rsidRPr="00CF6BB2">
        <w:rPr>
          <w:sz w:val="28"/>
          <w:szCs w:val="28"/>
        </w:rPr>
        <w:t xml:space="preserve"> розподілити на чотири категорії: </w:t>
      </w:r>
    </w:p>
    <w:p w:rsidR="00024910" w:rsidRPr="00CF6BB2" w:rsidRDefault="00024910" w:rsidP="00024910">
      <w:pPr>
        <w:pStyle w:val="ab"/>
        <w:numPr>
          <w:ilvl w:val="0"/>
          <w:numId w:val="6"/>
        </w:numPr>
        <w:spacing w:line="360" w:lineRule="auto"/>
        <w:ind w:left="814"/>
        <w:rPr>
          <w:sz w:val="28"/>
          <w:szCs w:val="28"/>
        </w:rPr>
      </w:pPr>
      <w:r w:rsidRPr="00CF6BB2">
        <w:rPr>
          <w:sz w:val="28"/>
          <w:szCs w:val="28"/>
        </w:rPr>
        <w:t>Технічні посібники, які надаються компанією Forsk для операторів програмного забезпечення «Atoll»</w:t>
      </w:r>
    </w:p>
    <w:p w:rsidR="00024910" w:rsidRPr="00CF6BB2" w:rsidRDefault="00024910" w:rsidP="00024910">
      <w:pPr>
        <w:spacing w:line="360" w:lineRule="auto"/>
        <w:ind w:left="357" w:firstLine="0"/>
        <w:rPr>
          <w:sz w:val="28"/>
          <w:szCs w:val="28"/>
        </w:rPr>
      </w:pPr>
      <w:r w:rsidRPr="00CF6BB2">
        <w:rPr>
          <w:sz w:val="28"/>
          <w:szCs w:val="28"/>
        </w:rPr>
        <w:t>Найціннішим джерелом у цій категорії став Atoll Technical Reference Guide v. 3.3.0. В цьому джерелі розкриті такі питання, як:</w:t>
      </w:r>
    </w:p>
    <w:p w:rsidR="00024910" w:rsidRPr="00CF6BB2" w:rsidRDefault="00024910" w:rsidP="00024910">
      <w:pPr>
        <w:pStyle w:val="ab"/>
        <w:numPr>
          <w:ilvl w:val="0"/>
          <w:numId w:val="7"/>
        </w:numPr>
        <w:spacing w:line="360" w:lineRule="auto"/>
        <w:ind w:left="927"/>
        <w:rPr>
          <w:sz w:val="28"/>
          <w:szCs w:val="28"/>
        </w:rPr>
      </w:pPr>
      <w:r w:rsidRPr="00CF6BB2">
        <w:rPr>
          <w:sz w:val="28"/>
          <w:szCs w:val="28"/>
        </w:rPr>
        <w:t>Антени, характеристики яких, закладені у «Atoll», алгоритми розрахунку механічних параметрів антен, як згладжується діаграма направленості, розрахунок покриття радіосигналом, формування випромінюваних променів адаптивними антенами.</w:t>
      </w:r>
    </w:p>
    <w:p w:rsidR="00024910" w:rsidRPr="00CF6BB2" w:rsidRDefault="00024910" w:rsidP="00024910">
      <w:pPr>
        <w:pStyle w:val="ab"/>
        <w:numPr>
          <w:ilvl w:val="0"/>
          <w:numId w:val="7"/>
        </w:numPr>
        <w:spacing w:line="360" w:lineRule="auto"/>
        <w:ind w:left="927"/>
        <w:rPr>
          <w:sz w:val="28"/>
          <w:szCs w:val="28"/>
        </w:rPr>
      </w:pPr>
      <w:r w:rsidRPr="00CF6BB2">
        <w:rPr>
          <w:sz w:val="28"/>
          <w:szCs w:val="28"/>
        </w:rPr>
        <w:t xml:space="preserve">Моделі розповсюдження радіохвиль: основні характеристики моделей розповсюдження та метод їх врахування у «Atoll», ефект затінення, врахування втрат на ефект затінення в залежності від типу місцевості та використання лог - нормального Гауссівського розподілу. </w:t>
      </w:r>
    </w:p>
    <w:p w:rsidR="00024910" w:rsidRPr="00CF6BB2" w:rsidRDefault="00024910" w:rsidP="00024910">
      <w:pPr>
        <w:pStyle w:val="ab"/>
        <w:numPr>
          <w:ilvl w:val="0"/>
          <w:numId w:val="7"/>
        </w:numPr>
        <w:spacing w:line="360" w:lineRule="auto"/>
        <w:ind w:left="927"/>
        <w:rPr>
          <w:sz w:val="28"/>
          <w:szCs w:val="28"/>
        </w:rPr>
      </w:pPr>
      <w:r w:rsidRPr="00CF6BB2">
        <w:rPr>
          <w:sz w:val="28"/>
          <w:szCs w:val="28"/>
        </w:rPr>
        <w:t xml:space="preserve">Описання стандартів радіозв’язку (UMTS, GSM, LTE, CDMA200 і.т.д) та доступних розрахунків для  цих стандартів, як розрахунок покриття радіосигналом, автоматичний розподіл сусідів, </w:t>
      </w:r>
      <w:r w:rsidRPr="00CF6BB2">
        <w:rPr>
          <w:sz w:val="28"/>
          <w:szCs w:val="28"/>
        </w:rPr>
        <w:tab/>
        <w:t>різні симуляції, як моделювання Монте-Карло, моделювання керування потужністю, моделювання реального розподілу користувачів, моделювання механізму регулювання мережі.</w:t>
      </w:r>
    </w:p>
    <w:p w:rsidR="00024910" w:rsidRPr="00CF6BB2" w:rsidRDefault="00024910" w:rsidP="00024910">
      <w:pPr>
        <w:spacing w:line="360" w:lineRule="auto"/>
        <w:ind w:firstLine="567"/>
        <w:rPr>
          <w:sz w:val="28"/>
          <w:szCs w:val="28"/>
        </w:rPr>
      </w:pPr>
      <w:r w:rsidRPr="00CF6BB2">
        <w:rPr>
          <w:sz w:val="28"/>
          <w:szCs w:val="28"/>
        </w:rPr>
        <w:t xml:space="preserve">Іншими цінними джерелами цієї категорії були Atoll User Manual v. 2.8.2 та Atoll Getting Started-UMTS, використовувалося у роботі, здебільшого, для кращої орієнтації у інтерфейсі середовища, хоча деякі </w:t>
      </w:r>
      <w:r w:rsidRPr="00CF6BB2">
        <w:rPr>
          <w:sz w:val="28"/>
          <w:szCs w:val="28"/>
        </w:rPr>
        <w:lastRenderedPageBreak/>
        <w:t>розділи у Atoll User Manual дуже схожі за змістом і наповненням з Atoll Technical Reference Guide.</w:t>
      </w:r>
    </w:p>
    <w:p w:rsidR="00024910" w:rsidRPr="00CF6BB2" w:rsidRDefault="00024910" w:rsidP="00024910">
      <w:pPr>
        <w:pStyle w:val="ab"/>
        <w:numPr>
          <w:ilvl w:val="0"/>
          <w:numId w:val="6"/>
        </w:numPr>
        <w:spacing w:line="360" w:lineRule="auto"/>
        <w:ind w:left="927"/>
        <w:rPr>
          <w:sz w:val="28"/>
          <w:szCs w:val="28"/>
        </w:rPr>
      </w:pPr>
      <w:r w:rsidRPr="00CF6BB2">
        <w:rPr>
          <w:sz w:val="28"/>
          <w:szCs w:val="28"/>
        </w:rPr>
        <w:t>Рекомендації Міжнародного Союзу Електрозв’язку</w:t>
      </w:r>
    </w:p>
    <w:p w:rsidR="00024910" w:rsidRPr="00CF6BB2" w:rsidRDefault="00024910" w:rsidP="00024910">
      <w:pPr>
        <w:spacing w:line="360" w:lineRule="auto"/>
        <w:rPr>
          <w:sz w:val="28"/>
          <w:szCs w:val="28"/>
        </w:rPr>
      </w:pPr>
      <w:r w:rsidRPr="00CF6BB2">
        <w:rPr>
          <w:sz w:val="28"/>
          <w:szCs w:val="28"/>
        </w:rPr>
        <w:t>В цьому пункті перераховано такі стандарти, які не розглядаються у розділі 3 даної роботи.</w:t>
      </w:r>
    </w:p>
    <w:p w:rsidR="00024910" w:rsidRPr="00CF6BB2" w:rsidRDefault="00024910" w:rsidP="00024910">
      <w:pPr>
        <w:spacing w:line="360" w:lineRule="auto"/>
        <w:rPr>
          <w:sz w:val="28"/>
          <w:szCs w:val="28"/>
        </w:rPr>
      </w:pPr>
      <w:r w:rsidRPr="00CF6BB2">
        <w:rPr>
          <w:sz w:val="28"/>
          <w:szCs w:val="28"/>
        </w:rPr>
        <w:t xml:space="preserve">У МСЕ 1411 йдеться про методи прогнозування для планування зовнішніх систем радіозв'язку малого радіусу дії і локальних радіомереж в діапазоні частот від 300 МГц до 100 ГГц. Надане визначення типів сот та типове розташування антени базової станції. Також присутня класифікація трас розповсюдження модель багатопроменевого розповсюдження, модель взаємної кореляції для каналу, розповсюдження радіохвилі, засноване на структурі траси. </w:t>
      </w:r>
    </w:p>
    <w:p w:rsidR="00024910" w:rsidRPr="00CF6BB2" w:rsidRDefault="00024910" w:rsidP="00024910">
      <w:pPr>
        <w:pStyle w:val="ab"/>
        <w:numPr>
          <w:ilvl w:val="0"/>
          <w:numId w:val="6"/>
        </w:numPr>
        <w:spacing w:line="360" w:lineRule="auto"/>
        <w:rPr>
          <w:sz w:val="28"/>
          <w:szCs w:val="28"/>
        </w:rPr>
      </w:pPr>
      <w:r w:rsidRPr="00CF6BB2">
        <w:rPr>
          <w:sz w:val="28"/>
          <w:szCs w:val="28"/>
        </w:rPr>
        <w:t>Навчальні підручники для студентів вищих учбових закладів</w:t>
      </w:r>
    </w:p>
    <w:p w:rsidR="00024910" w:rsidRPr="00CF6BB2" w:rsidRDefault="00024910" w:rsidP="00024910">
      <w:pPr>
        <w:spacing w:line="360" w:lineRule="auto"/>
        <w:rPr>
          <w:sz w:val="28"/>
          <w:szCs w:val="28"/>
        </w:rPr>
      </w:pPr>
      <w:r w:rsidRPr="00CF6BB2">
        <w:rPr>
          <w:sz w:val="28"/>
          <w:szCs w:val="28"/>
        </w:rPr>
        <w:t xml:space="preserve">При підготовці до написання роботи та циклу лабораторних робіт, головним чином, мою увагу привернули три книги [2,3,4]. У [2] , було опрацьовано розділ, присвячений  методиці прогнозу покриття зон мереж радіозв’язку. Добре описані у початковому приближенні емпіричні та детерміновані моделі прогнозу покриття також початкове ознайомлення зі стандартом [5]. В свою чергу, в [3] описано основи побудови та логіку роботи геоінформаційних систем, принципи роботи з цифровими картами місцевості (розкриті растрові та векторні дані),  параметри планування охоплення радіосигналом. Оскільки [2] та [3] було написано задовго до введення стандарту LTE, тому треба було шукати таке джерело, що якнайповніше описує цей стандарт. Саме в [4] доступно описано стандарт 3GPP release 8, 9, що носить назву LTE та LTE-Advanced, а саме: тип модуляції OFDM, виправлення недоліків OFDM технологією SC-FDMA, розміри сот, виділений частотний діапазон для передачі даних по висхідній лінія зв'язку, низхідній лінії зв'язку, частотний рознос частот, </w:t>
      </w:r>
      <w:r w:rsidRPr="00CF6BB2">
        <w:rPr>
          <w:sz w:val="28"/>
          <w:szCs w:val="28"/>
        </w:rPr>
        <w:lastRenderedPageBreak/>
        <w:t>архітектуру мережі, структуру каналу (кадру), організація логічних та фізичних каналів та багатоантенні технології MIMO.</w:t>
      </w:r>
    </w:p>
    <w:p w:rsidR="00024910" w:rsidRPr="00CF6BB2" w:rsidRDefault="00024910" w:rsidP="00024910">
      <w:pPr>
        <w:pStyle w:val="ab"/>
        <w:numPr>
          <w:ilvl w:val="0"/>
          <w:numId w:val="6"/>
        </w:numPr>
        <w:spacing w:line="360" w:lineRule="auto"/>
        <w:ind w:left="927"/>
        <w:rPr>
          <w:sz w:val="28"/>
          <w:szCs w:val="28"/>
        </w:rPr>
      </w:pPr>
      <w:r w:rsidRPr="00CF6BB2">
        <w:rPr>
          <w:sz w:val="28"/>
          <w:szCs w:val="28"/>
        </w:rPr>
        <w:t>Наукові праці (тези доповідей на конференції)</w:t>
      </w:r>
    </w:p>
    <w:p w:rsidR="00024910" w:rsidRPr="00CF6BB2" w:rsidRDefault="00024910" w:rsidP="00024910">
      <w:pPr>
        <w:spacing w:line="360" w:lineRule="auto"/>
        <w:rPr>
          <w:sz w:val="28"/>
          <w:szCs w:val="28"/>
        </w:rPr>
      </w:pPr>
      <w:r w:rsidRPr="00CF6BB2">
        <w:rPr>
          <w:sz w:val="28"/>
          <w:szCs w:val="28"/>
        </w:rPr>
        <w:t>Надалі у роботі буде згадано одну з тез доповідей стосовно порівняння моделей розповсюдження та їх кінцеву достовірність. Найповніші  дані про фізичні основи, що стоять у основі будь-якої моделі дають доповіді на конференцію людей, що розробили ці моделі, до прикладу, доступні доповіді Хата, Уолфіш, Окамура.</w:t>
      </w: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jc w:val="center"/>
        <w:rPr>
          <w:sz w:val="28"/>
          <w:szCs w:val="28"/>
        </w:rPr>
      </w:pPr>
      <w:r w:rsidRPr="00CF6BB2">
        <w:rPr>
          <w:sz w:val="28"/>
          <w:szCs w:val="28"/>
        </w:rPr>
        <w:lastRenderedPageBreak/>
        <w:t>3 НАПРЯМИ ПОШУКУ РІШЕННЯ ПОСТАВЛЕНИХ ЗАВДАНЬ</w:t>
      </w:r>
    </w:p>
    <w:p w:rsidR="00024910" w:rsidRPr="00CF6BB2" w:rsidRDefault="00024910" w:rsidP="00024910">
      <w:pPr>
        <w:spacing w:line="360" w:lineRule="auto"/>
        <w:rPr>
          <w:sz w:val="28"/>
          <w:szCs w:val="28"/>
        </w:rPr>
      </w:pPr>
      <w:r w:rsidRPr="00CF6BB2">
        <w:rPr>
          <w:sz w:val="28"/>
          <w:szCs w:val="28"/>
        </w:rPr>
        <w:t>Початков</w:t>
      </w:r>
      <w:r>
        <w:rPr>
          <w:sz w:val="28"/>
          <w:szCs w:val="28"/>
        </w:rPr>
        <w:t>им</w:t>
      </w:r>
      <w:r w:rsidRPr="00CF6BB2">
        <w:rPr>
          <w:sz w:val="28"/>
          <w:szCs w:val="28"/>
        </w:rPr>
        <w:t xml:space="preserve"> </w:t>
      </w:r>
      <w:r>
        <w:rPr>
          <w:sz w:val="28"/>
          <w:szCs w:val="28"/>
        </w:rPr>
        <w:t>етапом</w:t>
      </w:r>
      <w:r w:rsidRPr="00CF6BB2">
        <w:rPr>
          <w:sz w:val="28"/>
          <w:szCs w:val="28"/>
        </w:rPr>
        <w:t xml:space="preserve"> у проектуванні мереж мобільного зв’язку є процес частотно-територіального планування [9]. В ході планування проводяться такі заходи:</w:t>
      </w:r>
    </w:p>
    <w:p w:rsidR="00024910" w:rsidRPr="00CF6BB2" w:rsidRDefault="00024910" w:rsidP="00024910">
      <w:pPr>
        <w:pStyle w:val="ab"/>
        <w:numPr>
          <w:ilvl w:val="0"/>
          <w:numId w:val="4"/>
        </w:numPr>
        <w:spacing w:line="360" w:lineRule="auto"/>
        <w:rPr>
          <w:sz w:val="28"/>
          <w:szCs w:val="28"/>
        </w:rPr>
      </w:pPr>
      <w:r w:rsidRPr="00CF6BB2">
        <w:rPr>
          <w:sz w:val="28"/>
          <w:szCs w:val="28"/>
        </w:rPr>
        <w:t>Вибираються структура мережі (топологія кластера)</w:t>
      </w:r>
    </w:p>
    <w:p w:rsidR="00024910" w:rsidRPr="00CF6BB2" w:rsidRDefault="00024910" w:rsidP="00024910">
      <w:pPr>
        <w:pStyle w:val="ab"/>
        <w:numPr>
          <w:ilvl w:val="0"/>
          <w:numId w:val="4"/>
        </w:numPr>
        <w:spacing w:line="360" w:lineRule="auto"/>
        <w:rPr>
          <w:sz w:val="28"/>
          <w:szCs w:val="28"/>
        </w:rPr>
      </w:pPr>
      <w:r w:rsidRPr="00CF6BB2">
        <w:rPr>
          <w:sz w:val="28"/>
          <w:szCs w:val="28"/>
        </w:rPr>
        <w:t>Оцінюються обмеження, накладені рельєфом місцевості</w:t>
      </w:r>
    </w:p>
    <w:p w:rsidR="00024910" w:rsidRPr="00CF6BB2" w:rsidRDefault="00024910" w:rsidP="00024910">
      <w:pPr>
        <w:pStyle w:val="ab"/>
        <w:numPr>
          <w:ilvl w:val="0"/>
          <w:numId w:val="4"/>
        </w:numPr>
        <w:spacing w:line="360" w:lineRule="auto"/>
        <w:rPr>
          <w:sz w:val="28"/>
          <w:szCs w:val="28"/>
        </w:rPr>
      </w:pPr>
      <w:r w:rsidRPr="00CF6BB2">
        <w:rPr>
          <w:sz w:val="28"/>
          <w:szCs w:val="28"/>
        </w:rPr>
        <w:t>Вибираються місця розміщення базових станцій</w:t>
      </w:r>
    </w:p>
    <w:p w:rsidR="00024910" w:rsidRPr="00CF6BB2" w:rsidRDefault="00024910" w:rsidP="00024910">
      <w:pPr>
        <w:pStyle w:val="ab"/>
        <w:numPr>
          <w:ilvl w:val="0"/>
          <w:numId w:val="4"/>
        </w:numPr>
        <w:spacing w:line="360" w:lineRule="auto"/>
        <w:rPr>
          <w:sz w:val="28"/>
          <w:szCs w:val="28"/>
        </w:rPr>
      </w:pPr>
      <w:r w:rsidRPr="00CF6BB2">
        <w:rPr>
          <w:sz w:val="28"/>
          <w:szCs w:val="28"/>
        </w:rPr>
        <w:t>Розраховується зони покриття з заданою якістю зв’язку (по рівню сигналу, що приймається абонентом)</w:t>
      </w:r>
    </w:p>
    <w:p w:rsidR="00024910" w:rsidRPr="00CF6BB2" w:rsidRDefault="00024910" w:rsidP="00024910">
      <w:pPr>
        <w:pStyle w:val="ab"/>
        <w:numPr>
          <w:ilvl w:val="0"/>
          <w:numId w:val="4"/>
        </w:numPr>
        <w:spacing w:line="360" w:lineRule="auto"/>
        <w:rPr>
          <w:sz w:val="28"/>
          <w:szCs w:val="28"/>
        </w:rPr>
      </w:pPr>
      <w:r w:rsidRPr="00CF6BB2">
        <w:rPr>
          <w:sz w:val="28"/>
          <w:szCs w:val="28"/>
        </w:rPr>
        <w:t>Оцінюється можливість отримання смуг радіочастот</w:t>
      </w:r>
    </w:p>
    <w:p w:rsidR="00024910" w:rsidRPr="00CF6BB2" w:rsidRDefault="00024910" w:rsidP="00024910">
      <w:pPr>
        <w:pStyle w:val="ab"/>
        <w:numPr>
          <w:ilvl w:val="0"/>
          <w:numId w:val="4"/>
        </w:numPr>
        <w:spacing w:line="360" w:lineRule="auto"/>
        <w:rPr>
          <w:sz w:val="28"/>
          <w:szCs w:val="28"/>
        </w:rPr>
      </w:pPr>
      <w:r w:rsidRPr="00CF6BB2">
        <w:rPr>
          <w:sz w:val="28"/>
          <w:szCs w:val="28"/>
        </w:rPr>
        <w:t xml:space="preserve">Формуються зони обслуговування </w:t>
      </w:r>
    </w:p>
    <w:p w:rsidR="00024910" w:rsidRPr="00CF6BB2" w:rsidRDefault="00024910" w:rsidP="00024910">
      <w:pPr>
        <w:pStyle w:val="ab"/>
        <w:numPr>
          <w:ilvl w:val="0"/>
          <w:numId w:val="4"/>
        </w:numPr>
        <w:spacing w:line="360" w:lineRule="auto"/>
        <w:rPr>
          <w:sz w:val="28"/>
          <w:szCs w:val="28"/>
        </w:rPr>
      </w:pPr>
      <w:r w:rsidRPr="00CF6BB2">
        <w:rPr>
          <w:sz w:val="28"/>
          <w:szCs w:val="28"/>
        </w:rPr>
        <w:t>Оцінюються внутрішньо системні завади</w:t>
      </w:r>
    </w:p>
    <w:p w:rsidR="00024910" w:rsidRPr="00CF6BB2" w:rsidRDefault="00024910" w:rsidP="00024910">
      <w:pPr>
        <w:pStyle w:val="ab"/>
        <w:numPr>
          <w:ilvl w:val="0"/>
          <w:numId w:val="4"/>
        </w:numPr>
        <w:spacing w:line="360" w:lineRule="auto"/>
        <w:rPr>
          <w:sz w:val="28"/>
          <w:szCs w:val="28"/>
        </w:rPr>
      </w:pPr>
      <w:r w:rsidRPr="00CF6BB2">
        <w:rPr>
          <w:sz w:val="28"/>
          <w:szCs w:val="28"/>
        </w:rPr>
        <w:t>Розраховуються внутрішньо-системні інтерференції</w:t>
      </w:r>
      <w:r w:rsidRPr="00CF6BB2">
        <w:rPr>
          <w:sz w:val="28"/>
          <w:szCs w:val="28"/>
        </w:rPr>
        <w:tab/>
      </w:r>
    </w:p>
    <w:p w:rsidR="00024910" w:rsidRPr="00CF6BB2" w:rsidRDefault="00024910" w:rsidP="00024910">
      <w:pPr>
        <w:pStyle w:val="ab"/>
        <w:numPr>
          <w:ilvl w:val="0"/>
          <w:numId w:val="4"/>
        </w:numPr>
        <w:spacing w:line="360" w:lineRule="auto"/>
        <w:rPr>
          <w:sz w:val="28"/>
          <w:szCs w:val="28"/>
        </w:rPr>
      </w:pPr>
      <w:r w:rsidRPr="00CF6BB2">
        <w:rPr>
          <w:sz w:val="28"/>
          <w:szCs w:val="28"/>
        </w:rPr>
        <w:t>Розраховуються якісні показники покриття мереж рухомого радіозв'язку (швидкість передачі даних та коефіцієнт бітової помилки)</w:t>
      </w:r>
    </w:p>
    <w:p w:rsidR="00024910" w:rsidRPr="00CF6BB2" w:rsidRDefault="00024910" w:rsidP="00024910">
      <w:pPr>
        <w:spacing w:line="360" w:lineRule="auto"/>
        <w:rPr>
          <w:sz w:val="28"/>
          <w:szCs w:val="28"/>
        </w:rPr>
      </w:pPr>
      <w:r w:rsidRPr="00CF6BB2">
        <w:rPr>
          <w:sz w:val="28"/>
          <w:szCs w:val="28"/>
        </w:rPr>
        <w:t>Вище перераховані заходи вирішують абсолютну більшість завдань, які стоять перед розробниками мережі мобільного зв’язку.</w:t>
      </w:r>
    </w:p>
    <w:p w:rsidR="00024910" w:rsidRPr="00CF6BB2" w:rsidRDefault="00024910" w:rsidP="00024910">
      <w:pPr>
        <w:spacing w:line="360" w:lineRule="auto"/>
        <w:ind w:firstLine="0"/>
        <w:rPr>
          <w:sz w:val="28"/>
          <w:szCs w:val="28"/>
        </w:rPr>
      </w:pPr>
      <w:r w:rsidRPr="00CF6BB2">
        <w:rPr>
          <w:sz w:val="28"/>
          <w:szCs w:val="28"/>
        </w:rPr>
        <w:tab/>
        <w:t>Оскільки планування вручну вже остаточно відійшло в минуле, тож зробимо огляд можливих програмних шляхів, які можна використати при комп’ютерному моделюванні.</w:t>
      </w:r>
    </w:p>
    <w:p w:rsidR="00024910" w:rsidRPr="00CF6BB2" w:rsidRDefault="00024910" w:rsidP="00024910">
      <w:pPr>
        <w:spacing w:line="360" w:lineRule="auto"/>
        <w:rPr>
          <w:sz w:val="28"/>
          <w:szCs w:val="28"/>
        </w:rPr>
      </w:pPr>
      <w:r w:rsidRPr="00CF6BB2">
        <w:rPr>
          <w:sz w:val="28"/>
          <w:szCs w:val="28"/>
        </w:rPr>
        <w:t>Виділимо два види програмних середовищ за допомоги яких можна  розраховувати покриття радіосигналом:</w:t>
      </w:r>
    </w:p>
    <w:p w:rsidR="00024910" w:rsidRPr="00CF6BB2" w:rsidRDefault="00024910" w:rsidP="00024910">
      <w:pPr>
        <w:spacing w:line="360" w:lineRule="auto"/>
        <w:rPr>
          <w:bCs/>
          <w:color w:val="000000"/>
          <w:sz w:val="28"/>
          <w:szCs w:val="26"/>
        </w:rPr>
      </w:pPr>
      <w:r w:rsidRPr="00CF6BB2">
        <w:rPr>
          <w:sz w:val="28"/>
          <w:szCs w:val="28"/>
        </w:rPr>
        <w:t xml:space="preserve">Перший вид – це </w:t>
      </w:r>
      <w:r w:rsidRPr="00CF6BB2">
        <w:rPr>
          <w:bCs/>
          <w:color w:val="000000"/>
          <w:sz w:val="28"/>
          <w:szCs w:val="26"/>
        </w:rPr>
        <w:t>системи комп’ютерної алгебри, до прикладу, MathCAD, Matlab (не розглядаючи частину Antenna Toolbox).</w:t>
      </w:r>
    </w:p>
    <w:p w:rsidR="00024910" w:rsidRPr="00CF6BB2" w:rsidRDefault="00024910" w:rsidP="00024910">
      <w:pPr>
        <w:spacing w:line="360" w:lineRule="auto"/>
        <w:rPr>
          <w:sz w:val="28"/>
          <w:szCs w:val="28"/>
        </w:rPr>
      </w:pPr>
      <w:r w:rsidRPr="00CF6BB2">
        <w:rPr>
          <w:sz w:val="28"/>
          <w:szCs w:val="28"/>
        </w:rPr>
        <w:t xml:space="preserve"> </w:t>
      </w:r>
      <w:r w:rsidRPr="00CF6BB2">
        <w:rPr>
          <w:bCs/>
          <w:color w:val="000000"/>
          <w:sz w:val="28"/>
          <w:szCs w:val="26"/>
        </w:rPr>
        <w:t xml:space="preserve">У системах комп’ютерної алгебри, цю проблему вирішують, наприклад методом найменших квадратів для складеної системи лінійних алгебраїчних рівнянь або використання деяких вбудованих функцій </w:t>
      </w:r>
      <w:r w:rsidRPr="00CF6BB2">
        <w:rPr>
          <w:bCs/>
          <w:color w:val="000000"/>
          <w:sz w:val="28"/>
          <w:szCs w:val="26"/>
        </w:rPr>
        <w:lastRenderedPageBreak/>
        <w:t>системи. Цей метод прямого розрахунку автоматичного планування кластеру базових станцій є дуже складним, але він є більш прозорим за ГІС, ним можна керувати з самого початку, бо він створюється майже з нуля самим інженером.</w:t>
      </w:r>
    </w:p>
    <w:p w:rsidR="00024910" w:rsidRPr="00CF6BB2" w:rsidRDefault="00024910" w:rsidP="00024910">
      <w:pPr>
        <w:spacing w:line="360" w:lineRule="auto"/>
        <w:ind w:firstLine="708"/>
        <w:rPr>
          <w:bCs/>
          <w:color w:val="000000"/>
          <w:sz w:val="28"/>
          <w:szCs w:val="26"/>
        </w:rPr>
      </w:pPr>
      <w:r w:rsidRPr="00CF6BB2">
        <w:rPr>
          <w:sz w:val="28"/>
          <w:szCs w:val="28"/>
        </w:rPr>
        <w:t xml:space="preserve">Другий вид – це геоінформаційні системи. В цьому випадку, інженеру зовсім не потрібно винаходити з нуля велосипед. </w:t>
      </w:r>
      <w:r w:rsidRPr="00CF6BB2">
        <w:rPr>
          <w:bCs/>
          <w:color w:val="000000"/>
          <w:sz w:val="28"/>
          <w:szCs w:val="26"/>
        </w:rPr>
        <w:t>ГІС мають такі переваги, як: швидкість планування мережі, проведення набагато складніших розрахунків, без участі у їх створенні, наявне порівняння результатів планування прямо у програмному середовищі без підключення додаткових програм та інші.</w:t>
      </w:r>
    </w:p>
    <w:p w:rsidR="00024910" w:rsidRPr="00CF6BB2" w:rsidRDefault="00024910" w:rsidP="00024910">
      <w:pPr>
        <w:spacing w:line="360" w:lineRule="auto"/>
        <w:rPr>
          <w:sz w:val="28"/>
          <w:szCs w:val="28"/>
        </w:rPr>
      </w:pPr>
      <w:r w:rsidRPr="00CF6BB2">
        <w:rPr>
          <w:sz w:val="28"/>
          <w:szCs w:val="28"/>
        </w:rPr>
        <w:t xml:space="preserve">Тому для вирішення задачі частотно-територіального планування було обрано ГІС. </w:t>
      </w:r>
    </w:p>
    <w:p w:rsidR="00024910" w:rsidRPr="00CF6BB2" w:rsidRDefault="00024910" w:rsidP="00024910">
      <w:pPr>
        <w:spacing w:line="360" w:lineRule="auto"/>
        <w:rPr>
          <w:sz w:val="28"/>
          <w:szCs w:val="28"/>
        </w:rPr>
      </w:pPr>
      <w:r w:rsidRPr="00CF6BB2">
        <w:rPr>
          <w:sz w:val="28"/>
          <w:szCs w:val="28"/>
        </w:rPr>
        <w:t>Тепер порівняємо деякі з великої кількості  відомі системи ГІС та виберемо одну з них.</w:t>
      </w:r>
    </w:p>
    <w:p w:rsidR="00024910" w:rsidRPr="00CF6BB2" w:rsidRDefault="00024910" w:rsidP="00024910">
      <w:pPr>
        <w:pStyle w:val="ab"/>
        <w:numPr>
          <w:ilvl w:val="0"/>
          <w:numId w:val="10"/>
        </w:numPr>
        <w:spacing w:line="360" w:lineRule="auto"/>
        <w:ind w:left="927"/>
        <w:rPr>
          <w:sz w:val="28"/>
          <w:szCs w:val="28"/>
        </w:rPr>
      </w:pPr>
      <w:r w:rsidRPr="00CF6BB2">
        <w:rPr>
          <w:sz w:val="28"/>
          <w:szCs w:val="28"/>
        </w:rPr>
        <w:t xml:space="preserve">ARC/INFO – одна  з найстарших професійних ГІС ,  орієнтована  на  роботу  з  просторовою інформацією,  яка  зберігається  в  базі  даних. Складається з  базового комплекту програм і додаткових модулів, які можна  отримувати  окремо  як  додаток  до  базового  комплекту. Базовий  комплект  програмного  забезпечення  є повнофункціональною  ГІС  для  роботи  в  різних  прикладних областях. Він підтримує весь цикл робіт зі створення і використання ГІС  від  введення  даних  і  їх  редагування  до  організації інформаційних запитів, аналізу просторової інформації і підготовки чистової картографічної продукції у вигляді твердих копій. </w:t>
      </w:r>
      <w:r w:rsidRPr="00CF6BB2">
        <w:rPr>
          <w:color w:val="000000"/>
          <w:sz w:val="28"/>
          <w:szCs w:val="28"/>
        </w:rPr>
        <w:t xml:space="preserve">Програмне забезпечення ARC/INFO включає засоби для створення карт і їх редагування, введення і перетворення даних, управління картографічними базами даних, накладення карт і просторового аналізу, діалогового </w:t>
      </w:r>
      <w:r w:rsidRPr="00CF6BB2">
        <w:rPr>
          <w:color w:val="000000"/>
          <w:sz w:val="28"/>
          <w:szCs w:val="28"/>
        </w:rPr>
        <w:lastRenderedPageBreak/>
        <w:t xml:space="preserve">відображення і запиту адресного геокодування, моделювання поверхонь і їх відображення, побудови карт за даними геодезичної зйомки, розв’язання задач земельного кадастру, управління розподілом земельних ділянок, тощо </w:t>
      </w:r>
      <w:r w:rsidRPr="00CF6BB2">
        <w:rPr>
          <w:color w:val="000000"/>
          <w:sz w:val="28"/>
          <w:szCs w:val="32"/>
        </w:rPr>
        <w:t>[6]</w:t>
      </w:r>
      <w:r w:rsidRPr="00CF6BB2">
        <w:rPr>
          <w:color w:val="000000"/>
          <w:sz w:val="28"/>
          <w:szCs w:val="28"/>
        </w:rPr>
        <w:t>.</w:t>
      </w:r>
    </w:p>
    <w:p w:rsidR="00024910" w:rsidRPr="00CF6BB2" w:rsidRDefault="00024910" w:rsidP="00024910">
      <w:pPr>
        <w:pStyle w:val="ab"/>
        <w:numPr>
          <w:ilvl w:val="0"/>
          <w:numId w:val="10"/>
        </w:numPr>
        <w:spacing w:line="360" w:lineRule="auto"/>
        <w:ind w:left="927"/>
        <w:rPr>
          <w:sz w:val="28"/>
          <w:szCs w:val="28"/>
        </w:rPr>
      </w:pPr>
      <w:r w:rsidRPr="00CF6BB2">
        <w:rPr>
          <w:color w:val="000000"/>
          <w:sz w:val="28"/>
        </w:rPr>
        <w:t xml:space="preserve">ARCVIEW GIS – система, яка призначена для відображення, редагування, просторового аналізу, пошуку і управління геопросторовими даними. Це програмний засіб, як і ARCINFO, розроблений фірмою ESRI. </w:t>
      </w:r>
      <w:r w:rsidRPr="00CF6BB2">
        <w:rPr>
          <w:color w:val="000000"/>
          <w:sz w:val="28"/>
          <w:szCs w:val="32"/>
        </w:rPr>
        <w:t xml:space="preserve">Одна з привабливих особливостей </w:t>
      </w:r>
      <w:r w:rsidRPr="00CF6BB2">
        <w:rPr>
          <w:color w:val="000000"/>
          <w:sz w:val="28"/>
          <w:szCs w:val="28"/>
        </w:rPr>
        <w:t>ARCVIEW GIS – включення в пакет програм – майстрів (програми, які допомагають користувачу за декілька кроків виконати заздалегідь визначену операцію). Ці програми полегшують використання множини нових інструментів і корисні як для новачків, так і досвідчених користувачів. Добавлені інструменти для створення координатних сіток і рамок карти (управління інтервалами, типами ліній, типом рамок).</w:t>
      </w:r>
      <w:r w:rsidRPr="00CF6BB2">
        <w:rPr>
          <w:color w:val="000000"/>
          <w:sz w:val="24"/>
          <w:szCs w:val="28"/>
        </w:rPr>
        <w:t xml:space="preserve"> </w:t>
      </w:r>
      <w:r w:rsidRPr="00CF6BB2">
        <w:rPr>
          <w:color w:val="000000"/>
          <w:sz w:val="28"/>
          <w:szCs w:val="32"/>
        </w:rPr>
        <w:t>Засоби геообробки і аналізу ARCVIEW дозволяють проводити такі складні просторові операції з географічними даними як створення буферних зон навколо картографічних об'єктів, вирізка, злиття, перетин, об'єднання тем і присвоєння даних за місцеположенням [6].</w:t>
      </w:r>
    </w:p>
    <w:p w:rsidR="00024910" w:rsidRPr="00CF6BB2" w:rsidRDefault="00024910" w:rsidP="00024910">
      <w:pPr>
        <w:pStyle w:val="ab"/>
        <w:spacing w:line="360" w:lineRule="auto"/>
        <w:ind w:left="717" w:firstLine="0"/>
        <w:rPr>
          <w:color w:val="000000"/>
          <w:sz w:val="28"/>
          <w:szCs w:val="32"/>
        </w:rPr>
      </w:pPr>
      <w:r w:rsidRPr="00CF6BB2">
        <w:rPr>
          <w:color w:val="000000"/>
          <w:sz w:val="28"/>
          <w:szCs w:val="32"/>
        </w:rPr>
        <w:t>До особливостей цього програмного середовища можна віднести:</w:t>
      </w:r>
    </w:p>
    <w:p w:rsidR="00024910" w:rsidRPr="00CF6BB2" w:rsidRDefault="00024910" w:rsidP="00024910">
      <w:pPr>
        <w:spacing w:line="360" w:lineRule="auto"/>
        <w:ind w:left="567" w:firstLine="0"/>
        <w:jc w:val="left"/>
        <w:rPr>
          <w:sz w:val="28"/>
          <w:szCs w:val="28"/>
        </w:rPr>
      </w:pPr>
      <w:r w:rsidRPr="00CF6BB2">
        <w:rPr>
          <w:color w:val="000000"/>
          <w:sz w:val="28"/>
          <w:szCs w:val="32"/>
        </w:rPr>
        <w:t>•</w:t>
      </w:r>
      <w:r w:rsidRPr="00CF6BB2">
        <w:rPr>
          <w:color w:val="000000"/>
          <w:sz w:val="32"/>
          <w:szCs w:val="32"/>
        </w:rPr>
        <w:t xml:space="preserve"> </w:t>
      </w:r>
      <w:r w:rsidRPr="00CF6BB2">
        <w:rPr>
          <w:color w:val="000000"/>
          <w:sz w:val="28"/>
          <w:szCs w:val="32"/>
        </w:rPr>
        <w:t>Доступ до множин типів даних;</w:t>
      </w:r>
      <w:r w:rsidRPr="00CF6BB2">
        <w:rPr>
          <w:color w:val="000000"/>
          <w:sz w:val="28"/>
          <w:szCs w:val="32"/>
        </w:rPr>
        <w:br/>
        <w:t>• Об'єднання діаграм, карт, таблиць і графіки;</w:t>
      </w:r>
    </w:p>
    <w:p w:rsidR="00024910" w:rsidRPr="00CF6BB2" w:rsidRDefault="00024910" w:rsidP="00024910">
      <w:pPr>
        <w:spacing w:line="360" w:lineRule="auto"/>
        <w:ind w:left="567" w:firstLine="0"/>
        <w:jc w:val="left"/>
        <w:rPr>
          <w:color w:val="000000"/>
          <w:sz w:val="28"/>
          <w:szCs w:val="32"/>
        </w:rPr>
      </w:pPr>
      <w:r w:rsidRPr="00CF6BB2">
        <w:rPr>
          <w:color w:val="000000"/>
          <w:sz w:val="28"/>
          <w:szCs w:val="32"/>
        </w:rPr>
        <w:t>• Адресне геокодування;</w:t>
      </w:r>
    </w:p>
    <w:p w:rsidR="00024910" w:rsidRPr="00CF6BB2" w:rsidRDefault="00024910" w:rsidP="00024910">
      <w:pPr>
        <w:spacing w:line="360" w:lineRule="auto"/>
        <w:ind w:left="567" w:firstLine="0"/>
        <w:jc w:val="left"/>
        <w:rPr>
          <w:color w:val="000000"/>
          <w:sz w:val="28"/>
          <w:szCs w:val="32"/>
        </w:rPr>
      </w:pPr>
      <w:r w:rsidRPr="00CF6BB2">
        <w:rPr>
          <w:color w:val="000000"/>
          <w:sz w:val="28"/>
          <w:szCs w:val="32"/>
        </w:rPr>
        <w:t>• Інтеграція знімків, картографічних даних, даних САПР,</w:t>
      </w:r>
      <w:r w:rsidRPr="00CF6BB2">
        <w:rPr>
          <w:color w:val="000000"/>
          <w:sz w:val="28"/>
          <w:szCs w:val="32"/>
        </w:rPr>
        <w:br/>
        <w:t>таблиць і SQL баз даних;</w:t>
      </w:r>
    </w:p>
    <w:p w:rsidR="00024910" w:rsidRPr="00CF6BB2" w:rsidRDefault="00024910" w:rsidP="00024910">
      <w:pPr>
        <w:spacing w:line="360" w:lineRule="auto"/>
        <w:ind w:left="567" w:firstLine="0"/>
        <w:jc w:val="left"/>
        <w:rPr>
          <w:color w:val="000000"/>
          <w:sz w:val="28"/>
          <w:szCs w:val="32"/>
        </w:rPr>
      </w:pPr>
      <w:r w:rsidRPr="00CF6BB2">
        <w:rPr>
          <w:color w:val="000000"/>
          <w:sz w:val="28"/>
          <w:szCs w:val="32"/>
        </w:rPr>
        <w:t>• Клієнт/Сервер доступ до сховищ даних;</w:t>
      </w:r>
      <w:r w:rsidRPr="00CF6BB2">
        <w:rPr>
          <w:color w:val="000000"/>
          <w:sz w:val="28"/>
          <w:szCs w:val="32"/>
        </w:rPr>
        <w:br/>
        <w:t>• Вмонтована програма швидкого навчання;</w:t>
      </w:r>
    </w:p>
    <w:p w:rsidR="00024910" w:rsidRPr="00CF6BB2" w:rsidRDefault="00024910" w:rsidP="00024910">
      <w:pPr>
        <w:spacing w:line="360" w:lineRule="auto"/>
        <w:ind w:left="567" w:firstLine="0"/>
        <w:jc w:val="left"/>
        <w:rPr>
          <w:sz w:val="24"/>
          <w:szCs w:val="28"/>
        </w:rPr>
      </w:pPr>
      <w:r w:rsidRPr="00CF6BB2">
        <w:rPr>
          <w:color w:val="000000"/>
          <w:sz w:val="28"/>
          <w:szCs w:val="32"/>
        </w:rPr>
        <w:lastRenderedPageBreak/>
        <w:t>• Власне вмонтоване середовище розробки Avenue;</w:t>
      </w:r>
    </w:p>
    <w:p w:rsidR="00024910" w:rsidRPr="00CF6BB2" w:rsidRDefault="00024910" w:rsidP="00024910">
      <w:pPr>
        <w:pStyle w:val="ab"/>
        <w:numPr>
          <w:ilvl w:val="0"/>
          <w:numId w:val="10"/>
        </w:numPr>
        <w:spacing w:line="360" w:lineRule="auto"/>
        <w:ind w:left="927"/>
        <w:rPr>
          <w:sz w:val="28"/>
          <w:szCs w:val="28"/>
        </w:rPr>
      </w:pPr>
      <w:r w:rsidRPr="00CF6BB2">
        <w:rPr>
          <w:sz w:val="28"/>
          <w:szCs w:val="28"/>
        </w:rPr>
        <w:t xml:space="preserve">MapІnfo – </w:t>
      </w:r>
      <w:r w:rsidRPr="00CF6BB2">
        <w:rPr>
          <w:color w:val="000000"/>
          <w:sz w:val="28"/>
          <w:szCs w:val="28"/>
        </w:rPr>
        <w:t>система, що дозволяє відображати різні дані, що мають просторову прив'язку. Вона відноситься до класу Desktop GIS. MapІnfo дозволяє одержувати інформацію про місцеположення</w:t>
      </w:r>
      <w:r w:rsidRPr="00CF6BB2">
        <w:rPr>
          <w:color w:val="000000"/>
          <w:sz w:val="28"/>
          <w:szCs w:val="28"/>
        </w:rPr>
        <w:br/>
        <w:t>за адресою або ім'ям, знаходити перетини вулиць, меж, проводити</w:t>
      </w:r>
      <w:r w:rsidRPr="00CF6BB2">
        <w:rPr>
          <w:color w:val="000000"/>
          <w:sz w:val="28"/>
          <w:szCs w:val="28"/>
        </w:rPr>
        <w:br/>
        <w:t>автоматичне і інтерактивне геокодування, проставляти на карту</w:t>
      </w:r>
      <w:r w:rsidRPr="00CF6BB2">
        <w:rPr>
          <w:color w:val="000000"/>
          <w:sz w:val="28"/>
          <w:szCs w:val="28"/>
        </w:rPr>
        <w:br/>
        <w:t>об'єкти із бази даних. Форма представлення інформації в системі</w:t>
      </w:r>
      <w:r w:rsidRPr="00CF6BB2">
        <w:rPr>
          <w:color w:val="000000"/>
          <w:sz w:val="28"/>
          <w:szCs w:val="28"/>
        </w:rPr>
        <w:br/>
        <w:t>може мати вигляд таблиць, карт, діаграм, текстових довідок.</w:t>
      </w:r>
      <w:r w:rsidRPr="00CF6BB2">
        <w:rPr>
          <w:color w:val="000000"/>
          <w:sz w:val="28"/>
          <w:szCs w:val="28"/>
        </w:rPr>
        <w:br/>
        <w:t>Система дає можливість проводити спеціальний географічний</w:t>
      </w:r>
      <w:r w:rsidRPr="00CF6BB2">
        <w:rPr>
          <w:color w:val="000000"/>
          <w:sz w:val="28"/>
          <w:szCs w:val="28"/>
        </w:rPr>
        <w:br/>
        <w:t>аналіз і графічне редагування. При цьому система команд і</w:t>
      </w:r>
      <w:r w:rsidRPr="00CF6BB2">
        <w:rPr>
          <w:color w:val="000000"/>
          <w:sz w:val="28"/>
          <w:szCs w:val="28"/>
        </w:rPr>
        <w:br/>
        <w:t>повідомлення представляються як на російській мові, так і на інших мовах. Модулі системи включають обробку даних геодезичних вимірювань, векторизацію і архівацію карт, схем, креслень, перетворення картографічних проекцій, поєднання просторових даних</w:t>
      </w:r>
      <w:r>
        <w:rPr>
          <w:color w:val="000000"/>
          <w:sz w:val="28"/>
          <w:szCs w:val="28"/>
        </w:rPr>
        <w:t xml:space="preserve"> </w:t>
      </w:r>
      <w:r w:rsidRPr="00CF6BB2">
        <w:rPr>
          <w:color w:val="000000"/>
          <w:sz w:val="28"/>
          <w:szCs w:val="32"/>
        </w:rPr>
        <w:t>[6]</w:t>
      </w:r>
      <w:r w:rsidRPr="00CF6BB2">
        <w:rPr>
          <w:color w:val="000000"/>
          <w:sz w:val="28"/>
          <w:szCs w:val="28"/>
        </w:rPr>
        <w:t>.</w:t>
      </w:r>
    </w:p>
    <w:p w:rsidR="00024910" w:rsidRPr="00CF6BB2" w:rsidRDefault="00024910" w:rsidP="00024910">
      <w:pPr>
        <w:spacing w:line="360" w:lineRule="auto"/>
        <w:rPr>
          <w:color w:val="000000"/>
          <w:sz w:val="28"/>
          <w:szCs w:val="28"/>
        </w:rPr>
      </w:pPr>
      <w:r w:rsidRPr="00CF6BB2">
        <w:rPr>
          <w:sz w:val="28"/>
          <w:szCs w:val="28"/>
        </w:rPr>
        <w:t xml:space="preserve">Основними  </w:t>
      </w:r>
      <w:r w:rsidRPr="00CF6BB2">
        <w:rPr>
          <w:color w:val="000000"/>
          <w:sz w:val="28"/>
          <w:szCs w:val="28"/>
        </w:rPr>
        <w:t>джерелами даних для MapInfo є:</w:t>
      </w:r>
    </w:p>
    <w:p w:rsidR="00024910" w:rsidRPr="00CF6BB2" w:rsidRDefault="00024910" w:rsidP="00024910">
      <w:pPr>
        <w:spacing w:line="360" w:lineRule="auto"/>
        <w:ind w:left="567"/>
        <w:rPr>
          <w:sz w:val="28"/>
          <w:szCs w:val="28"/>
        </w:rPr>
      </w:pPr>
      <w:r w:rsidRPr="00CF6BB2">
        <w:rPr>
          <w:color w:val="000000"/>
          <w:sz w:val="28"/>
          <w:szCs w:val="28"/>
        </w:rPr>
        <w:sym w:font="Symbol" w:char="F0B7"/>
      </w:r>
      <w:r w:rsidRPr="00CF6BB2">
        <w:rPr>
          <w:color w:val="000000"/>
          <w:sz w:val="28"/>
          <w:szCs w:val="28"/>
        </w:rPr>
        <w:t xml:space="preserve"> Обмінні векторні формати САПР і геоінформаційних</w:t>
      </w:r>
      <w:r w:rsidRPr="00CF6BB2">
        <w:rPr>
          <w:color w:val="000000"/>
          <w:sz w:val="28"/>
          <w:szCs w:val="28"/>
        </w:rPr>
        <w:br/>
        <w:t>систем: AutoCAD (DXF, DWG), Intergraph/MicroStation Design, ESRI Shape файл, ARC/INFO Export, а також растрові карти у форматах GIF, JPEG, TIFF, PCX, BMP, MrSID, PSD, ЕСW, BIL (знімки SPOT)</w:t>
      </w:r>
      <w:r w:rsidRPr="00CF6BB2">
        <w:rPr>
          <w:rStyle w:val="a3"/>
          <w:sz w:val="28"/>
          <w:szCs w:val="28"/>
        </w:rPr>
        <w:t xml:space="preserve"> </w:t>
      </w:r>
      <w:r w:rsidRPr="00CF6BB2">
        <w:rPr>
          <w:color w:val="000000"/>
          <w:sz w:val="28"/>
          <w:szCs w:val="28"/>
        </w:rPr>
        <w:t>і GRID (GRA, GRD). В MapInfo можна відображати дані, одержані</w:t>
      </w:r>
      <w:r w:rsidRPr="00CF6BB2">
        <w:rPr>
          <w:color w:val="000000"/>
          <w:sz w:val="28"/>
          <w:szCs w:val="28"/>
        </w:rPr>
        <w:br/>
        <w:t>за допомогою GPS і інших електронних геодезичних приладів;</w:t>
      </w:r>
      <w:r w:rsidRPr="00CF6BB2">
        <w:rPr>
          <w:color w:val="000000"/>
          <w:sz w:val="28"/>
          <w:szCs w:val="28"/>
        </w:rPr>
        <w:br/>
      </w:r>
      <w:r w:rsidRPr="00CF6BB2">
        <w:rPr>
          <w:color w:val="000000"/>
          <w:sz w:val="28"/>
          <w:szCs w:val="28"/>
        </w:rPr>
        <w:sym w:font="Symbol" w:char="F0B7"/>
      </w:r>
      <w:r w:rsidRPr="00CF6BB2">
        <w:rPr>
          <w:color w:val="000000"/>
          <w:sz w:val="28"/>
          <w:szCs w:val="28"/>
        </w:rPr>
        <w:t xml:space="preserve"> Файли Excel, Access, xBASE, Lotus 1-2-3 і текстові, в яких</w:t>
      </w:r>
      <w:r w:rsidRPr="00CF6BB2">
        <w:rPr>
          <w:color w:val="000000"/>
          <w:sz w:val="28"/>
          <w:szCs w:val="28"/>
        </w:rPr>
        <w:br/>
        <w:t>окрім атрибутивної інформації можуть зберігатися координати</w:t>
      </w:r>
      <w:r w:rsidRPr="00CF6BB2">
        <w:rPr>
          <w:color w:val="000000"/>
          <w:sz w:val="28"/>
          <w:szCs w:val="28"/>
        </w:rPr>
        <w:br/>
        <w:t>точкових об'єктів;</w:t>
      </w:r>
      <w:r w:rsidRPr="00CF6BB2">
        <w:rPr>
          <w:color w:val="000000"/>
          <w:sz w:val="28"/>
          <w:szCs w:val="28"/>
        </w:rPr>
        <w:br/>
      </w:r>
      <w:r w:rsidRPr="00CF6BB2">
        <w:rPr>
          <w:color w:val="000000"/>
          <w:sz w:val="28"/>
          <w:szCs w:val="28"/>
        </w:rPr>
        <w:sym w:font="Symbol" w:char="F0B7"/>
      </w:r>
      <w:r w:rsidRPr="00CF6BB2">
        <w:rPr>
          <w:color w:val="000000"/>
          <w:sz w:val="28"/>
          <w:szCs w:val="28"/>
        </w:rPr>
        <w:t xml:space="preserve"> ГІС MapInfo може виступати в ролі картографічного</w:t>
      </w:r>
      <w:r w:rsidRPr="00CF6BB2">
        <w:rPr>
          <w:color w:val="000000"/>
          <w:sz w:val="28"/>
          <w:szCs w:val="28"/>
        </w:rPr>
        <w:br/>
        <w:t>клієнта при роботі з такими відомими СУБД, як Oracle і DB2,</w:t>
      </w:r>
      <w:r w:rsidRPr="00CF6BB2">
        <w:rPr>
          <w:color w:val="000000"/>
          <w:sz w:val="28"/>
          <w:szCs w:val="28"/>
        </w:rPr>
        <w:br/>
      </w:r>
      <w:r w:rsidRPr="00CF6BB2">
        <w:rPr>
          <w:color w:val="000000"/>
          <w:sz w:val="28"/>
          <w:szCs w:val="28"/>
        </w:rPr>
        <w:lastRenderedPageBreak/>
        <w:t>оскільки підтримує ефективний механізм взаємодії з ними через</w:t>
      </w:r>
      <w:r w:rsidRPr="00CF6BB2">
        <w:rPr>
          <w:color w:val="000000"/>
          <w:sz w:val="28"/>
          <w:szCs w:val="28"/>
        </w:rPr>
        <w:br/>
        <w:t>протокол ODBC. Більш того, доступ до даних з СУБД Oracle</w:t>
      </w:r>
      <w:r w:rsidRPr="00CF6BB2">
        <w:rPr>
          <w:color w:val="000000"/>
          <w:sz w:val="28"/>
          <w:szCs w:val="28"/>
        </w:rPr>
        <w:br/>
        <w:t>можливий і через внутрішній інтерфейс (OCI) цієї бази даних.</w:t>
      </w:r>
      <w:r w:rsidRPr="00CF6BB2">
        <w:rPr>
          <w:rStyle w:val="a3"/>
          <w:sz w:val="28"/>
          <w:szCs w:val="28"/>
        </w:rPr>
        <w:t xml:space="preserve"> </w:t>
      </w:r>
      <w:r w:rsidRPr="00CF6BB2">
        <w:rPr>
          <w:color w:val="000000"/>
          <w:sz w:val="28"/>
          <w:szCs w:val="28"/>
        </w:rPr>
        <w:t>У одному сеансі роботи одночасно можуть використовуватися</w:t>
      </w:r>
      <w:r w:rsidRPr="00CF6BB2">
        <w:rPr>
          <w:color w:val="000000"/>
          <w:sz w:val="28"/>
          <w:szCs w:val="28"/>
        </w:rPr>
        <w:br/>
        <w:t>дані різних форматів. Вмонтована мова запитів SQL, завдяки</w:t>
      </w:r>
      <w:r w:rsidRPr="00CF6BB2">
        <w:rPr>
          <w:color w:val="000000"/>
          <w:sz w:val="28"/>
          <w:szCs w:val="28"/>
        </w:rPr>
        <w:br/>
        <w:t>географічному розширенню, дозволяє організовувати вибірки з</w:t>
      </w:r>
      <w:r w:rsidRPr="00CF6BB2">
        <w:rPr>
          <w:color w:val="000000"/>
          <w:sz w:val="28"/>
          <w:szCs w:val="28"/>
        </w:rPr>
        <w:br/>
        <w:t>урахуванням просторових відносин об'єктів, таких як віддаленість,</w:t>
      </w:r>
      <w:r w:rsidRPr="00CF6BB2">
        <w:rPr>
          <w:color w:val="000000"/>
          <w:sz w:val="28"/>
          <w:szCs w:val="28"/>
        </w:rPr>
        <w:br/>
        <w:t>вкладеність, перекриття, перетини, площі об'єктів, тощо. Запити до бази даних можна зберігати у вигляді шаблонів для подальшого</w:t>
      </w:r>
      <w:r w:rsidRPr="00CF6BB2">
        <w:rPr>
          <w:color w:val="000000"/>
          <w:sz w:val="28"/>
          <w:szCs w:val="28"/>
        </w:rPr>
        <w:br/>
        <w:t>використання. В MapInfo є можливість пошуку і нанесення об'єктів</w:t>
      </w:r>
      <w:r w:rsidRPr="00CF6BB2">
        <w:rPr>
          <w:color w:val="000000"/>
          <w:sz w:val="28"/>
          <w:szCs w:val="28"/>
        </w:rPr>
        <w:br/>
        <w:t xml:space="preserve">на карту за їх координатами, адресами або системами індексів </w:t>
      </w:r>
      <w:r w:rsidRPr="00CF6BB2">
        <w:rPr>
          <w:color w:val="000000"/>
          <w:sz w:val="28"/>
          <w:szCs w:val="32"/>
        </w:rPr>
        <w:t>[6].</w:t>
      </w:r>
    </w:p>
    <w:p w:rsidR="00024910" w:rsidRPr="00CF6BB2" w:rsidRDefault="00024910" w:rsidP="00024910">
      <w:pPr>
        <w:pStyle w:val="ab"/>
        <w:numPr>
          <w:ilvl w:val="0"/>
          <w:numId w:val="10"/>
        </w:numPr>
        <w:spacing w:line="360" w:lineRule="auto"/>
        <w:ind w:left="927"/>
        <w:rPr>
          <w:sz w:val="24"/>
          <w:szCs w:val="28"/>
        </w:rPr>
      </w:pPr>
      <w:r w:rsidRPr="00CF6BB2">
        <w:rPr>
          <w:bCs/>
          <w:color w:val="000000"/>
          <w:sz w:val="28"/>
          <w:szCs w:val="32"/>
        </w:rPr>
        <w:t xml:space="preserve">AutoCad map </w:t>
      </w:r>
      <w:r w:rsidRPr="00CF6BB2">
        <w:rPr>
          <w:sz w:val="28"/>
          <w:szCs w:val="28"/>
        </w:rPr>
        <w:t xml:space="preserve">– </w:t>
      </w:r>
      <w:r w:rsidRPr="00CF6BB2">
        <w:rPr>
          <w:color w:val="000000"/>
          <w:sz w:val="28"/>
          <w:szCs w:val="32"/>
        </w:rPr>
        <w:t>Високоточне програмне забезпечення для створення цифрових карт і здійснення геоінформаційного аналізу, що включає всі функціональні можливості базового продукту AutoCAD. Містить всі необхідні засоби і ефективні функції для виготовлення картографічної основи і обробки географічної інформації. Підтримує будь-які графічні формати, здійснює експорт даних у всі популярні програми обробки географічної інформації. Забезпечує миттєве отримання додаткових даних для</w:t>
      </w:r>
      <w:r w:rsidRPr="00CF6BB2">
        <w:rPr>
          <w:color w:val="000000"/>
          <w:sz w:val="28"/>
          <w:szCs w:val="32"/>
        </w:rPr>
        <w:br/>
        <w:t>геоінформаційного проекту через мережу. AutoCAD Map надає розробникам більше 2 тисяч глобальних координатних систем (більше 100 з них нові).</w:t>
      </w:r>
      <w:r w:rsidRPr="00CF6BB2">
        <w:rPr>
          <w:rStyle w:val="a3"/>
          <w:sz w:val="24"/>
        </w:rPr>
        <w:t xml:space="preserve"> </w:t>
      </w:r>
      <w:r w:rsidRPr="00CF6BB2">
        <w:rPr>
          <w:color w:val="000000"/>
          <w:sz w:val="28"/>
          <w:szCs w:val="32"/>
        </w:rPr>
        <w:t>дає найкращі інструменти для швидкого і точного сколювання карт з паперових носіїв. Сколювання карт значно прискорює переклад паперових карт в цифрову форму. Програмне забезпечення включає могутні засоби для формування запитів,</w:t>
      </w:r>
      <w:r w:rsidRPr="00CF6BB2">
        <w:rPr>
          <w:sz w:val="24"/>
        </w:rPr>
        <w:t xml:space="preserve"> </w:t>
      </w:r>
      <w:r w:rsidRPr="00CF6BB2">
        <w:rPr>
          <w:color w:val="000000"/>
          <w:sz w:val="28"/>
          <w:szCs w:val="32"/>
        </w:rPr>
        <w:t>зміни властивостей, просторового аналізу і відмінне управління друком документів [6].</w:t>
      </w:r>
    </w:p>
    <w:p w:rsidR="00024910" w:rsidRPr="00CF6BB2" w:rsidRDefault="00024910" w:rsidP="00024910">
      <w:pPr>
        <w:pStyle w:val="ab"/>
        <w:numPr>
          <w:ilvl w:val="0"/>
          <w:numId w:val="10"/>
        </w:numPr>
        <w:spacing w:line="360" w:lineRule="auto"/>
        <w:ind w:left="927"/>
        <w:rPr>
          <w:sz w:val="28"/>
          <w:szCs w:val="28"/>
        </w:rPr>
      </w:pPr>
      <w:r w:rsidRPr="00CF6BB2">
        <w:rPr>
          <w:sz w:val="28"/>
          <w:szCs w:val="28"/>
        </w:rPr>
        <w:lastRenderedPageBreak/>
        <w:t xml:space="preserve">«Atoll» - це 64-бітна платформа, сумісна з багатьма операційними системами, починаючи від </w:t>
      </w:r>
      <w:r w:rsidRPr="00CF6BB2">
        <w:rPr>
          <w:color w:val="000000"/>
          <w:sz w:val="28"/>
          <w:szCs w:val="18"/>
        </w:rPr>
        <w:t>Microsoft Windows XP і до Microsoft Windows 2008 Server R2,</w:t>
      </w:r>
      <w:r w:rsidRPr="00CF6BB2">
        <w:rPr>
          <w:sz w:val="40"/>
        </w:rPr>
        <w:t xml:space="preserve"> </w:t>
      </w:r>
      <w:r w:rsidRPr="00CF6BB2">
        <w:rPr>
          <w:sz w:val="28"/>
          <w:szCs w:val="28"/>
        </w:rPr>
        <w:t>для проектування і оптимізації бездротової мережі, розроблене французькою компанією Forsk, є одним з найуживаніших програмних середовищ для частотно-територіального планування (близько 20% світового ринку). «Atoll» є відкритим, масштабованим, гнучким середовищем і підтримує бездротові оператори протягом всього життєвого циклу мережі, починаючи від початкового проектування і закінчуючи ущільненням і оптимізацією. Atoll поєднує функції інженерії та автоматизації за допомогою у впровадженні сервісно-орієнтованих мережевих процесів в своїй організації. Інтеграція і автоматизація «Atoll» допомагають операторам плавно автоматизувати процеси планування і оптимізації за допомогою гнучких сценаріїв і інших механізмів. «Atoll» дозволяє виконати прогнозування рівня випромінюваного сигналу передавачем (покриття радіосигналом) та додаткову аналітику щодо площі обслуговування мережею</w:t>
      </w:r>
      <w:r>
        <w:rPr>
          <w:sz w:val="28"/>
          <w:szCs w:val="28"/>
        </w:rPr>
        <w:t xml:space="preserve"> </w:t>
      </w:r>
      <w:r w:rsidRPr="00CF6BB2">
        <w:rPr>
          <w:color w:val="000000"/>
          <w:sz w:val="28"/>
          <w:szCs w:val="32"/>
        </w:rPr>
        <w:t>[6]</w:t>
      </w:r>
      <w:r w:rsidRPr="00CF6BB2">
        <w:rPr>
          <w:sz w:val="28"/>
          <w:szCs w:val="28"/>
        </w:rPr>
        <w:t>.</w:t>
      </w:r>
    </w:p>
    <w:p w:rsidR="00024910" w:rsidRPr="00CF6BB2" w:rsidRDefault="00024910" w:rsidP="00024910">
      <w:pPr>
        <w:spacing w:line="360" w:lineRule="auto"/>
        <w:ind w:left="360" w:firstLine="348"/>
        <w:rPr>
          <w:sz w:val="28"/>
        </w:rPr>
      </w:pPr>
      <w:r w:rsidRPr="00CF6BB2">
        <w:rPr>
          <w:sz w:val="28"/>
          <w:szCs w:val="28"/>
        </w:rPr>
        <w:t>У програмі «Atoll» присутні такі конфігурації стандартів радіомереж, як:</w:t>
      </w:r>
      <w:r w:rsidRPr="00CF6BB2">
        <w:t xml:space="preserve"> </w:t>
      </w:r>
      <w:r w:rsidRPr="00CF6BB2">
        <w:rPr>
          <w:sz w:val="28"/>
          <w:szCs w:val="28"/>
        </w:rPr>
        <w:t>UMTS/HSPA, LTE/LTE-Advanced, Wi-Fi, 1xRTT/EV-DO, CDMA2000, TD-SCDMA, WiMAX, радіорелейні, мікрохвильові лінії, GSM/GPRS/EDGE. Отримані дані можна експортувати для кращої візуалізації у такі On-Line  за стосунки, як: 2Gis, ArcGIS, Yandex, Google, Google Earth, Bing,  MapInfo OpenStreetMap. Це знімає обмеження у проектуванні мережі по масштабності. Головне, щоб на початку проектування було підготовлено необхідні шари карт, як висоти, морфологію, класи місцевості.</w:t>
      </w:r>
    </w:p>
    <w:p w:rsidR="00024910" w:rsidRPr="00CF6BB2" w:rsidRDefault="00024910" w:rsidP="00024910">
      <w:pPr>
        <w:spacing w:line="360" w:lineRule="auto"/>
        <w:rPr>
          <w:sz w:val="28"/>
          <w:szCs w:val="28"/>
        </w:rPr>
      </w:pPr>
      <w:r w:rsidRPr="00CF6BB2">
        <w:rPr>
          <w:sz w:val="28"/>
          <w:szCs w:val="28"/>
        </w:rPr>
        <w:t>«Atoll» підтримує роботу з такими системами управління баз даних:</w:t>
      </w:r>
    </w:p>
    <w:p w:rsidR="00024910" w:rsidRPr="00CF6BB2" w:rsidRDefault="00024910" w:rsidP="00024910">
      <w:pPr>
        <w:spacing w:line="360" w:lineRule="auto"/>
        <w:ind w:left="567" w:firstLine="0"/>
        <w:jc w:val="left"/>
        <w:rPr>
          <w:color w:val="000000"/>
          <w:sz w:val="28"/>
        </w:rPr>
      </w:pPr>
      <w:r w:rsidRPr="00CF6BB2">
        <w:rPr>
          <w:color w:val="000000"/>
          <w:sz w:val="28"/>
        </w:rPr>
        <w:lastRenderedPageBreak/>
        <w:t>• Oracle через the OLE DB інтерфейс</w:t>
      </w:r>
    </w:p>
    <w:p w:rsidR="00024910" w:rsidRPr="00CF6BB2" w:rsidRDefault="00024910" w:rsidP="00024910">
      <w:pPr>
        <w:spacing w:line="360" w:lineRule="auto"/>
        <w:ind w:left="567" w:firstLine="0"/>
        <w:jc w:val="left"/>
        <w:rPr>
          <w:sz w:val="28"/>
          <w:szCs w:val="28"/>
        </w:rPr>
      </w:pPr>
      <w:r w:rsidRPr="00CF6BB2">
        <w:rPr>
          <w:color w:val="000000"/>
          <w:sz w:val="28"/>
          <w:szCs w:val="28"/>
        </w:rPr>
        <w:t>• Microsoft SQL Server</w:t>
      </w:r>
      <w:r w:rsidRPr="00CF6BB2">
        <w:rPr>
          <w:color w:val="000000"/>
          <w:sz w:val="28"/>
          <w:szCs w:val="28"/>
        </w:rPr>
        <w:br/>
        <w:t>• Microsoft Access</w:t>
      </w:r>
      <w:r w:rsidRPr="00CF6BB2">
        <w:rPr>
          <w:color w:val="000000"/>
          <w:sz w:val="28"/>
          <w:szCs w:val="28"/>
        </w:rPr>
        <w:br/>
        <w:t>• Sybase</w:t>
      </w:r>
    </w:p>
    <w:p w:rsidR="00024910" w:rsidRPr="00CF6BB2" w:rsidRDefault="00024910" w:rsidP="00024910">
      <w:pPr>
        <w:spacing w:line="360" w:lineRule="auto"/>
        <w:rPr>
          <w:sz w:val="28"/>
          <w:szCs w:val="28"/>
        </w:rPr>
      </w:pPr>
      <w:r w:rsidRPr="00CF6BB2">
        <w:rPr>
          <w:sz w:val="28"/>
          <w:szCs w:val="28"/>
        </w:rPr>
        <w:t>Бази даних містять параметри стандартних типів антен, включаючи їх діаграми спрямованості (ДС), можливість управління нахилом ДС як механічним, так і електричним, додавання втрат у фідері антени.</w:t>
      </w:r>
    </w:p>
    <w:p w:rsidR="00024910" w:rsidRPr="00CF6BB2" w:rsidRDefault="00024910" w:rsidP="00024910">
      <w:pPr>
        <w:spacing w:line="360" w:lineRule="auto"/>
        <w:rPr>
          <w:sz w:val="28"/>
          <w:szCs w:val="28"/>
        </w:rPr>
      </w:pPr>
      <w:r w:rsidRPr="00CF6BB2">
        <w:rPr>
          <w:sz w:val="28"/>
          <w:szCs w:val="28"/>
        </w:rPr>
        <w:t>Так само в програмній частині присутні інструменти розрахунку радіо покриття, які включають в себе обчислення рівня сигналу, визначення зони перекриття, аналіз обслуговуваної зони, покриття за рівнем носійна / шум, або носійна / (шум + інтерференція), пропускна спроможність, порівняння прогнозування та відображення порівняння на DTM , облік мобільності мобільних терміналів, порівняння результатів розрахунків по математичних моделях на основі гістограм та кумулятивних функцій розподілу. Ще передбачена можливість автоматичного планування покриття з використанням фіксованих розмірів сот, заданих користувачем.</w:t>
      </w:r>
    </w:p>
    <w:p w:rsidR="00024910" w:rsidRPr="00CF6BB2" w:rsidRDefault="00024910" w:rsidP="00024910">
      <w:pPr>
        <w:spacing w:line="360" w:lineRule="auto"/>
        <w:rPr>
          <w:sz w:val="28"/>
          <w:szCs w:val="28"/>
        </w:rPr>
      </w:pPr>
      <w:r w:rsidRPr="00CF6BB2">
        <w:rPr>
          <w:sz w:val="28"/>
          <w:szCs w:val="28"/>
        </w:rPr>
        <w:t>Також незаперечними перевагами є: висока продуктивність програми, модульність продукту високого рівня, зручність інтерфейсу.</w:t>
      </w:r>
    </w:p>
    <w:p w:rsidR="00024910" w:rsidRPr="00CF6BB2" w:rsidRDefault="00024910" w:rsidP="00024910">
      <w:pPr>
        <w:spacing w:line="360" w:lineRule="auto"/>
        <w:ind w:firstLine="0"/>
        <w:rPr>
          <w:sz w:val="28"/>
          <w:szCs w:val="28"/>
        </w:rPr>
      </w:pPr>
      <w:r w:rsidRPr="00CF6BB2">
        <w:rPr>
          <w:sz w:val="28"/>
          <w:szCs w:val="28"/>
        </w:rPr>
        <w:t>Проаналізувавши усі наведені вище характеристики та беручи до уваги переваги програмних середовищ, і те, наскільки вживаним є те чи інше  програмне середовище, обираємо програмне середовище «Atoll» для забезпечення подальших досліджень</w:t>
      </w:r>
      <w:r>
        <w:rPr>
          <w:sz w:val="28"/>
          <w:szCs w:val="28"/>
        </w:rPr>
        <w:t xml:space="preserve"> </w:t>
      </w:r>
      <w:r w:rsidRPr="00135708">
        <w:rPr>
          <w:sz w:val="28"/>
          <w:szCs w:val="28"/>
          <w:lang w:val="ru-RU"/>
        </w:rPr>
        <w:t>[</w:t>
      </w:r>
      <w:r w:rsidRPr="00C82691">
        <w:rPr>
          <w:sz w:val="28"/>
          <w:szCs w:val="28"/>
          <w:lang w:val="ru-RU"/>
        </w:rPr>
        <w:t>1</w:t>
      </w:r>
      <w:r w:rsidRPr="00135708">
        <w:rPr>
          <w:sz w:val="28"/>
          <w:szCs w:val="28"/>
          <w:lang w:val="ru-RU"/>
        </w:rPr>
        <w:t>]</w:t>
      </w:r>
      <w:r w:rsidRPr="00CF6BB2">
        <w:rPr>
          <w:sz w:val="28"/>
          <w:szCs w:val="28"/>
        </w:rPr>
        <w:t>.</w:t>
      </w: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jc w:val="center"/>
        <w:rPr>
          <w:sz w:val="28"/>
          <w:szCs w:val="28"/>
        </w:rPr>
      </w:pPr>
      <w:r w:rsidRPr="00CF6BB2">
        <w:rPr>
          <w:sz w:val="28"/>
          <w:szCs w:val="28"/>
        </w:rPr>
        <w:lastRenderedPageBreak/>
        <w:t>4 АНАЛІЗ МЕТОДІВ РОЗРАХУНКУ ПРОГНОЗОВАНОГО РІВНЯ СИГНАЛУ</w:t>
      </w:r>
    </w:p>
    <w:p w:rsidR="00024910" w:rsidRPr="00CF6BB2" w:rsidRDefault="00024910" w:rsidP="00024910">
      <w:pPr>
        <w:spacing w:line="360" w:lineRule="auto"/>
        <w:rPr>
          <w:sz w:val="28"/>
          <w:szCs w:val="28"/>
        </w:rPr>
      </w:pPr>
      <w:r w:rsidRPr="00CF6BB2">
        <w:rPr>
          <w:sz w:val="28"/>
          <w:szCs w:val="28"/>
        </w:rPr>
        <w:t>Методи розрахунку прогнозованого рівня сигналу розподіляються на такі види: детерміновані, статистичні (емпіричні). Детермінованим методам властиві такі якості як: точність, достовірність, але ці методи вимогливі до точності висхідних даних та вимагають довгих обрахунків. Детерміновані методи вимагають побудови профілю траси базова станція – рухомий об’єкт для кожної з можливих позицій ведення зв'язку і для практичних застосувань вимагають автоматизації розрахунків з використанням ГІС на основі цифрових карт місцевості. Метод прогнозування напруженості поля заснований на загальній теорії дифракції та враховує дифракційні втрати від одного або двох клиновидних перешкод на місцевості</w:t>
      </w:r>
      <w:r w:rsidRPr="00997D74">
        <w:rPr>
          <w:sz w:val="28"/>
          <w:szCs w:val="28"/>
          <w:lang w:val="ru-RU"/>
        </w:rPr>
        <w:t xml:space="preserve"> [2]</w:t>
      </w:r>
      <w:r w:rsidRPr="00CF6BB2">
        <w:rPr>
          <w:sz w:val="28"/>
          <w:szCs w:val="28"/>
        </w:rPr>
        <w:t>.</w:t>
      </w:r>
    </w:p>
    <w:p w:rsidR="00024910" w:rsidRPr="00CF6BB2" w:rsidRDefault="00024910" w:rsidP="00024910">
      <w:pPr>
        <w:spacing w:line="360" w:lineRule="auto"/>
        <w:rPr>
          <w:sz w:val="28"/>
          <w:szCs w:val="28"/>
        </w:rPr>
      </w:pPr>
      <w:r w:rsidRPr="00CF6BB2">
        <w:rPr>
          <w:sz w:val="28"/>
          <w:szCs w:val="28"/>
        </w:rPr>
        <w:t xml:space="preserve">Для розрахунку напруженості поля з урахуванням дифракційних втрат на клиноподібних перешкодах необхідно дотримання наступних умов: </w:t>
      </w:r>
    </w:p>
    <w:p w:rsidR="00024910" w:rsidRPr="00CF6BB2" w:rsidRDefault="00024910" w:rsidP="00024910">
      <w:pPr>
        <w:pStyle w:val="ab"/>
        <w:numPr>
          <w:ilvl w:val="0"/>
          <w:numId w:val="9"/>
        </w:numPr>
        <w:spacing w:line="360" w:lineRule="auto"/>
        <w:rPr>
          <w:sz w:val="28"/>
          <w:szCs w:val="28"/>
        </w:rPr>
      </w:pPr>
      <w:r w:rsidRPr="00CF6BB2">
        <w:rPr>
          <w:sz w:val="28"/>
          <w:szCs w:val="28"/>
        </w:rPr>
        <w:t>На трасі повинно бути не більше двох клиновидних перешкод.</w:t>
      </w:r>
    </w:p>
    <w:p w:rsidR="00024910" w:rsidRPr="00CF6BB2" w:rsidRDefault="00024910" w:rsidP="00024910">
      <w:pPr>
        <w:pStyle w:val="ab"/>
        <w:spacing w:line="360" w:lineRule="auto"/>
        <w:ind w:left="717" w:firstLine="0"/>
        <w:jc w:val="center"/>
        <w:rPr>
          <w:sz w:val="28"/>
          <w:szCs w:val="28"/>
        </w:rPr>
      </w:pPr>
      <w:r>
        <w:rPr>
          <w:noProof/>
          <w:lang w:val="ru-RU"/>
        </w:rPr>
        <w:drawing>
          <wp:inline distT="0" distB="0" distL="0" distR="0">
            <wp:extent cx="2962275" cy="20574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057400"/>
                    </a:xfrm>
                    <a:prstGeom prst="rect">
                      <a:avLst/>
                    </a:prstGeom>
                    <a:noFill/>
                    <a:ln>
                      <a:noFill/>
                    </a:ln>
                  </pic:spPr>
                </pic:pic>
              </a:graphicData>
            </a:graphic>
          </wp:inline>
        </w:drawing>
      </w:r>
    </w:p>
    <w:p w:rsidR="00024910" w:rsidRPr="00CF6BB2" w:rsidRDefault="00024910" w:rsidP="00024910">
      <w:pPr>
        <w:pStyle w:val="ab"/>
        <w:spacing w:line="360" w:lineRule="auto"/>
        <w:ind w:left="717" w:firstLine="0"/>
        <w:jc w:val="center"/>
        <w:rPr>
          <w:sz w:val="28"/>
          <w:szCs w:val="28"/>
        </w:rPr>
      </w:pPr>
      <w:bookmarkStart w:id="0" w:name="_GoBack"/>
      <w:bookmarkEnd w:id="0"/>
      <w:r>
        <w:rPr>
          <w:sz w:val="28"/>
          <w:szCs w:val="28"/>
        </w:rPr>
        <w:t>Рисунок 3.1</w:t>
      </w:r>
      <w:r>
        <w:t>–</w:t>
      </w:r>
      <w:r w:rsidRPr="00CF6BB2">
        <w:rPr>
          <w:sz w:val="28"/>
          <w:szCs w:val="28"/>
        </w:rPr>
        <w:t xml:space="preserve"> Дві клиновидні перешкоди</w:t>
      </w:r>
    </w:p>
    <w:p w:rsidR="00024910" w:rsidRPr="00CF6BB2" w:rsidRDefault="00024910" w:rsidP="00024910">
      <w:pPr>
        <w:pStyle w:val="ab"/>
        <w:spacing w:line="360" w:lineRule="auto"/>
        <w:ind w:left="717" w:firstLine="0"/>
        <w:rPr>
          <w:sz w:val="28"/>
          <w:szCs w:val="28"/>
        </w:rPr>
      </w:pPr>
      <w:r w:rsidRPr="00CF6BB2">
        <w:rPr>
          <w:sz w:val="28"/>
          <w:szCs w:val="28"/>
        </w:rPr>
        <w:t>Де: М</w:t>
      </w:r>
      <w:r w:rsidRPr="00CF6BB2">
        <w:rPr>
          <w:sz w:val="28"/>
          <w:szCs w:val="28"/>
          <w:vertAlign w:val="subscript"/>
        </w:rPr>
        <w:t>1</w:t>
      </w:r>
      <w:r w:rsidRPr="00CF6BB2">
        <w:rPr>
          <w:sz w:val="28"/>
          <w:szCs w:val="28"/>
        </w:rPr>
        <w:t xml:space="preserve"> та М</w:t>
      </w:r>
      <w:r w:rsidRPr="00CF6BB2">
        <w:rPr>
          <w:sz w:val="28"/>
          <w:szCs w:val="28"/>
          <w:vertAlign w:val="subscript"/>
        </w:rPr>
        <w:t>2</w:t>
      </w:r>
      <w:r w:rsidRPr="00CF6BB2">
        <w:rPr>
          <w:sz w:val="28"/>
          <w:szCs w:val="28"/>
        </w:rPr>
        <w:t>- це вершини двох клиновидних перешкод, зокрема: М</w:t>
      </w:r>
      <w:r w:rsidRPr="00CF6BB2">
        <w:rPr>
          <w:sz w:val="28"/>
          <w:szCs w:val="28"/>
          <w:vertAlign w:val="subscript"/>
        </w:rPr>
        <w:t>1</w:t>
      </w:r>
      <w:r w:rsidRPr="00CF6BB2">
        <w:rPr>
          <w:sz w:val="28"/>
          <w:szCs w:val="28"/>
        </w:rPr>
        <w:t>-головна, М</w:t>
      </w:r>
      <w:r w:rsidRPr="00CF6BB2">
        <w:rPr>
          <w:sz w:val="28"/>
          <w:szCs w:val="28"/>
          <w:vertAlign w:val="subscript"/>
        </w:rPr>
        <w:t>2</w:t>
      </w:r>
      <w:r w:rsidRPr="00CF6BB2">
        <w:rPr>
          <w:sz w:val="28"/>
          <w:szCs w:val="28"/>
        </w:rPr>
        <w:t>-другорядна.</w:t>
      </w:r>
    </w:p>
    <w:p w:rsidR="00024910" w:rsidRPr="00CF6BB2" w:rsidRDefault="00024910" w:rsidP="00024910">
      <w:pPr>
        <w:pStyle w:val="ab"/>
        <w:spacing w:line="360" w:lineRule="auto"/>
        <w:ind w:left="717" w:firstLine="0"/>
        <w:rPr>
          <w:sz w:val="28"/>
          <w:szCs w:val="28"/>
        </w:rPr>
      </w:pPr>
      <w:r w:rsidRPr="00CF6BB2">
        <w:rPr>
          <w:sz w:val="28"/>
          <w:szCs w:val="28"/>
        </w:rPr>
        <w:t>Т-точка розташування антени-передавача.</w:t>
      </w:r>
    </w:p>
    <w:p w:rsidR="00024910" w:rsidRPr="00CF6BB2" w:rsidRDefault="00024910" w:rsidP="00024910">
      <w:pPr>
        <w:pStyle w:val="ab"/>
        <w:spacing w:line="360" w:lineRule="auto"/>
        <w:ind w:left="717" w:firstLine="0"/>
        <w:rPr>
          <w:sz w:val="28"/>
          <w:szCs w:val="28"/>
        </w:rPr>
      </w:pPr>
      <w:r w:rsidRPr="00CF6BB2">
        <w:rPr>
          <w:sz w:val="28"/>
          <w:szCs w:val="28"/>
        </w:rPr>
        <w:lastRenderedPageBreak/>
        <w:t>R- точка розташування антени-приймача.</w:t>
      </w:r>
    </w:p>
    <w:p w:rsidR="00024910" w:rsidRPr="00CF6BB2" w:rsidRDefault="00024910" w:rsidP="00024910">
      <w:pPr>
        <w:pStyle w:val="ab"/>
        <w:spacing w:line="360" w:lineRule="auto"/>
        <w:ind w:left="717" w:firstLine="0"/>
        <w:rPr>
          <w:sz w:val="28"/>
          <w:szCs w:val="28"/>
        </w:rPr>
      </w:pPr>
      <w:r w:rsidRPr="00CF6BB2">
        <w:rPr>
          <w:sz w:val="28"/>
          <w:szCs w:val="28"/>
        </w:rPr>
        <w:t>h</w:t>
      </w:r>
      <w:r w:rsidRPr="00CF6BB2">
        <w:rPr>
          <w:sz w:val="28"/>
          <w:szCs w:val="28"/>
          <w:vertAlign w:val="subscript"/>
        </w:rPr>
        <w:t>2</w:t>
      </w:r>
      <w:r w:rsidRPr="00CF6BB2">
        <w:rPr>
          <w:sz w:val="28"/>
          <w:szCs w:val="28"/>
        </w:rPr>
        <w:t>’- висота перешкоди над траєкторією вершина головної перешкоди-точка розташування приймача.</w:t>
      </w:r>
    </w:p>
    <w:p w:rsidR="00024910" w:rsidRPr="00CF6BB2" w:rsidRDefault="00024910" w:rsidP="00024910">
      <w:pPr>
        <w:pStyle w:val="ab"/>
        <w:spacing w:line="360" w:lineRule="auto"/>
        <w:ind w:left="717" w:firstLine="0"/>
        <w:rPr>
          <w:sz w:val="28"/>
          <w:szCs w:val="28"/>
        </w:rPr>
      </w:pPr>
      <w:r w:rsidRPr="00CF6BB2">
        <w:rPr>
          <w:sz w:val="28"/>
          <w:szCs w:val="28"/>
        </w:rPr>
        <w:t>а-дистанція від передавача до головної перешкоди.</w:t>
      </w:r>
    </w:p>
    <w:p w:rsidR="00024910" w:rsidRPr="00CF6BB2" w:rsidRDefault="00024910" w:rsidP="00024910">
      <w:pPr>
        <w:pStyle w:val="ab"/>
        <w:spacing w:line="360" w:lineRule="auto"/>
        <w:ind w:left="717" w:firstLine="0"/>
        <w:rPr>
          <w:sz w:val="28"/>
          <w:szCs w:val="28"/>
        </w:rPr>
      </w:pPr>
      <w:r w:rsidRPr="00CF6BB2">
        <w:rPr>
          <w:sz w:val="28"/>
          <w:szCs w:val="28"/>
        </w:rPr>
        <w:t>d-загальна довжина траси.</w:t>
      </w:r>
    </w:p>
    <w:p w:rsidR="00024910" w:rsidRPr="00CF6BB2" w:rsidRDefault="00024910" w:rsidP="00024910">
      <w:pPr>
        <w:pStyle w:val="ab"/>
        <w:spacing w:line="360" w:lineRule="auto"/>
        <w:ind w:left="717" w:firstLine="0"/>
        <w:rPr>
          <w:sz w:val="28"/>
          <w:szCs w:val="28"/>
        </w:rPr>
      </w:pPr>
      <w:r w:rsidRPr="00CF6BB2">
        <w:rPr>
          <w:sz w:val="28"/>
          <w:szCs w:val="28"/>
        </w:rPr>
        <w:t>b-дистанція від головної перешкоди до другорядної.</w:t>
      </w:r>
    </w:p>
    <w:p w:rsidR="00024910" w:rsidRPr="00CF6BB2" w:rsidRDefault="00024910" w:rsidP="00024910">
      <w:pPr>
        <w:pStyle w:val="ab"/>
        <w:numPr>
          <w:ilvl w:val="0"/>
          <w:numId w:val="9"/>
        </w:numPr>
        <w:spacing w:line="360" w:lineRule="auto"/>
        <w:rPr>
          <w:sz w:val="28"/>
          <w:szCs w:val="28"/>
        </w:rPr>
      </w:pPr>
      <w:r w:rsidRPr="00CF6BB2">
        <w:rPr>
          <w:sz w:val="28"/>
          <w:szCs w:val="28"/>
        </w:rPr>
        <w:t>Перша зона Френеля на ділянках уявної лінії, як на рисунку 3.2, що поєднує вершини перешкод та антен базової станції з рухомим приймачем не повинна перекриватися</w:t>
      </w:r>
      <w:r w:rsidRPr="00997D74">
        <w:rPr>
          <w:sz w:val="28"/>
          <w:szCs w:val="28"/>
          <w:lang w:val="ru-RU"/>
        </w:rPr>
        <w:t xml:space="preserve"> [2]</w:t>
      </w:r>
      <w:r w:rsidRPr="00CF6BB2">
        <w:rPr>
          <w:sz w:val="28"/>
          <w:szCs w:val="28"/>
        </w:rPr>
        <w:t>.</w:t>
      </w:r>
    </w:p>
    <w:p w:rsidR="00024910" w:rsidRPr="00CF6BB2" w:rsidRDefault="00024910" w:rsidP="00024910">
      <w:pPr>
        <w:pStyle w:val="ab"/>
        <w:spacing w:line="360" w:lineRule="auto"/>
        <w:ind w:left="717" w:firstLine="0"/>
        <w:jc w:val="center"/>
        <w:rPr>
          <w:sz w:val="28"/>
          <w:szCs w:val="28"/>
        </w:rPr>
      </w:pPr>
      <w:r>
        <w:rPr>
          <w:noProof/>
          <w:lang w:val="ru-RU"/>
        </w:rPr>
        <w:drawing>
          <wp:inline distT="0" distB="0" distL="0" distR="0">
            <wp:extent cx="5200650" cy="3086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3086100"/>
                    </a:xfrm>
                    <a:prstGeom prst="rect">
                      <a:avLst/>
                    </a:prstGeom>
                    <a:noFill/>
                    <a:ln>
                      <a:noFill/>
                    </a:ln>
                  </pic:spPr>
                </pic:pic>
              </a:graphicData>
            </a:graphic>
          </wp:inline>
        </w:drawing>
      </w:r>
    </w:p>
    <w:p w:rsidR="00024910" w:rsidRPr="00CF6BB2" w:rsidRDefault="00024910" w:rsidP="00024910">
      <w:pPr>
        <w:pStyle w:val="ab"/>
        <w:spacing w:line="360" w:lineRule="auto"/>
        <w:ind w:left="717" w:firstLine="0"/>
        <w:jc w:val="center"/>
        <w:rPr>
          <w:sz w:val="28"/>
          <w:szCs w:val="28"/>
        </w:rPr>
      </w:pPr>
      <w:r>
        <w:rPr>
          <w:sz w:val="28"/>
          <w:szCs w:val="28"/>
        </w:rPr>
        <w:t>Рисунок 3.2</w:t>
      </w:r>
      <w:r>
        <w:t>–</w:t>
      </w:r>
      <w:r w:rsidRPr="00CF6BB2">
        <w:rPr>
          <w:sz w:val="28"/>
          <w:szCs w:val="28"/>
        </w:rPr>
        <w:t xml:space="preserve"> Профіль траси з двома клиновидними перешкодами</w:t>
      </w:r>
    </w:p>
    <w:p w:rsidR="00024910" w:rsidRPr="00CF6BB2" w:rsidRDefault="00024910" w:rsidP="00024910">
      <w:pPr>
        <w:pStyle w:val="ab"/>
        <w:spacing w:line="360" w:lineRule="auto"/>
        <w:ind w:left="717" w:firstLine="0"/>
        <w:rPr>
          <w:sz w:val="28"/>
          <w:szCs w:val="28"/>
        </w:rPr>
      </w:pPr>
      <w:r w:rsidRPr="00CF6BB2">
        <w:rPr>
          <w:sz w:val="28"/>
          <w:szCs w:val="28"/>
        </w:rPr>
        <w:t>Т-точка розташування антени-передавача.</w:t>
      </w:r>
    </w:p>
    <w:p w:rsidR="00024910" w:rsidRPr="00CF6BB2" w:rsidRDefault="00024910" w:rsidP="00024910">
      <w:pPr>
        <w:pStyle w:val="ab"/>
        <w:spacing w:line="360" w:lineRule="auto"/>
        <w:ind w:left="717" w:firstLine="0"/>
        <w:rPr>
          <w:sz w:val="28"/>
          <w:szCs w:val="28"/>
        </w:rPr>
      </w:pPr>
      <w:r w:rsidRPr="00CF6BB2">
        <w:rPr>
          <w:sz w:val="28"/>
          <w:szCs w:val="28"/>
        </w:rPr>
        <w:t>R- точка розташування антени-приймача.</w:t>
      </w:r>
    </w:p>
    <w:p w:rsidR="00024910" w:rsidRPr="00CF6BB2" w:rsidRDefault="00024910" w:rsidP="00024910">
      <w:pPr>
        <w:pStyle w:val="ab"/>
        <w:spacing w:line="360" w:lineRule="auto"/>
        <w:ind w:left="717" w:firstLine="0"/>
        <w:rPr>
          <w:sz w:val="28"/>
          <w:szCs w:val="28"/>
        </w:rPr>
      </w:pPr>
      <w:r w:rsidRPr="00CF6BB2">
        <w:rPr>
          <w:sz w:val="28"/>
          <w:szCs w:val="28"/>
        </w:rPr>
        <w:t>М</w:t>
      </w:r>
      <w:r w:rsidRPr="00CF6BB2">
        <w:rPr>
          <w:sz w:val="28"/>
          <w:szCs w:val="28"/>
          <w:vertAlign w:val="subscript"/>
        </w:rPr>
        <w:t>1</w:t>
      </w:r>
      <w:r w:rsidRPr="00CF6BB2">
        <w:rPr>
          <w:sz w:val="28"/>
          <w:szCs w:val="28"/>
        </w:rPr>
        <w:t>-головна перешкода.</w:t>
      </w:r>
    </w:p>
    <w:p w:rsidR="00024910" w:rsidRPr="00CF6BB2" w:rsidRDefault="00024910" w:rsidP="00024910">
      <w:pPr>
        <w:pStyle w:val="ab"/>
        <w:spacing w:line="360" w:lineRule="auto"/>
        <w:ind w:left="717" w:firstLine="0"/>
        <w:rPr>
          <w:sz w:val="28"/>
          <w:szCs w:val="28"/>
        </w:rPr>
      </w:pPr>
      <w:r w:rsidRPr="00CF6BB2">
        <w:rPr>
          <w:sz w:val="28"/>
          <w:szCs w:val="28"/>
        </w:rPr>
        <w:t>М</w:t>
      </w:r>
      <w:r w:rsidRPr="00CF6BB2">
        <w:rPr>
          <w:sz w:val="28"/>
          <w:szCs w:val="28"/>
          <w:vertAlign w:val="subscript"/>
        </w:rPr>
        <w:t>2</w:t>
      </w:r>
      <w:r w:rsidRPr="00CF6BB2">
        <w:rPr>
          <w:sz w:val="28"/>
          <w:szCs w:val="28"/>
        </w:rPr>
        <w:t>-другорядна перешкода.</w:t>
      </w:r>
    </w:p>
    <w:p w:rsidR="00024910" w:rsidRPr="00CF6BB2" w:rsidRDefault="00024910" w:rsidP="00024910">
      <w:pPr>
        <w:pStyle w:val="ab"/>
        <w:spacing w:line="360" w:lineRule="auto"/>
        <w:ind w:left="717" w:firstLine="0"/>
        <w:rPr>
          <w:sz w:val="28"/>
          <w:szCs w:val="28"/>
        </w:rPr>
      </w:pPr>
      <w:r w:rsidRPr="00CF6BB2">
        <w:rPr>
          <w:sz w:val="28"/>
          <w:szCs w:val="28"/>
        </w:rPr>
        <w:t>h</w:t>
      </w:r>
      <w:r w:rsidRPr="00CF6BB2">
        <w:rPr>
          <w:sz w:val="28"/>
          <w:szCs w:val="28"/>
          <w:vertAlign w:val="subscript"/>
        </w:rPr>
        <w:t>0</w:t>
      </w:r>
      <w:r w:rsidRPr="00CF6BB2">
        <w:rPr>
          <w:sz w:val="28"/>
          <w:szCs w:val="28"/>
        </w:rPr>
        <w:t>(x) - функція радіуса кривизни Землі</w:t>
      </w:r>
    </w:p>
    <w:p w:rsidR="00024910" w:rsidRPr="00CF6BB2" w:rsidRDefault="00024910" w:rsidP="00024910">
      <w:pPr>
        <w:pStyle w:val="ab"/>
        <w:spacing w:line="360" w:lineRule="auto"/>
        <w:ind w:left="717" w:firstLine="0"/>
        <w:rPr>
          <w:sz w:val="28"/>
          <w:szCs w:val="28"/>
        </w:rPr>
      </w:pPr>
      <w:r w:rsidRPr="00CF6BB2">
        <w:rPr>
          <w:sz w:val="28"/>
          <w:szCs w:val="28"/>
        </w:rPr>
        <w:t>h</w:t>
      </w:r>
      <w:r w:rsidRPr="00CF6BB2">
        <w:rPr>
          <w:sz w:val="28"/>
          <w:szCs w:val="28"/>
          <w:vertAlign w:val="subscript"/>
        </w:rPr>
        <w:t>1</w:t>
      </w:r>
      <w:r w:rsidRPr="00CF6BB2">
        <w:rPr>
          <w:sz w:val="28"/>
          <w:szCs w:val="28"/>
        </w:rPr>
        <w:t>,h</w:t>
      </w:r>
      <w:r w:rsidRPr="00CF6BB2">
        <w:rPr>
          <w:sz w:val="28"/>
          <w:szCs w:val="28"/>
          <w:vertAlign w:val="subscript"/>
        </w:rPr>
        <w:t>2</w:t>
      </w:r>
      <w:r w:rsidRPr="00CF6BB2">
        <w:rPr>
          <w:sz w:val="28"/>
          <w:szCs w:val="28"/>
        </w:rPr>
        <w:t>- безпосередня висота перешкоди .</w:t>
      </w:r>
    </w:p>
    <w:p w:rsidR="00024910" w:rsidRPr="00CF6BB2" w:rsidRDefault="00024910" w:rsidP="00024910">
      <w:pPr>
        <w:pStyle w:val="ab"/>
        <w:spacing w:line="360" w:lineRule="auto"/>
        <w:ind w:left="717" w:firstLine="0"/>
        <w:rPr>
          <w:sz w:val="28"/>
          <w:szCs w:val="28"/>
        </w:rPr>
      </w:pPr>
      <w:r w:rsidRPr="00CF6BB2">
        <w:rPr>
          <w:sz w:val="28"/>
          <w:szCs w:val="28"/>
        </w:rPr>
        <w:t>h</w:t>
      </w:r>
      <w:r w:rsidRPr="00CF6BB2">
        <w:rPr>
          <w:sz w:val="28"/>
          <w:szCs w:val="28"/>
          <w:vertAlign w:val="subscript"/>
        </w:rPr>
        <w:t>m1</w:t>
      </w:r>
      <w:r w:rsidRPr="00CF6BB2">
        <w:rPr>
          <w:sz w:val="28"/>
          <w:szCs w:val="28"/>
        </w:rPr>
        <w:t>,h</w:t>
      </w:r>
      <w:r w:rsidRPr="00CF6BB2">
        <w:rPr>
          <w:sz w:val="28"/>
          <w:szCs w:val="28"/>
          <w:vertAlign w:val="subscript"/>
        </w:rPr>
        <w:t xml:space="preserve"> m 2</w:t>
      </w:r>
      <w:r w:rsidRPr="00CF6BB2">
        <w:rPr>
          <w:sz w:val="28"/>
          <w:szCs w:val="28"/>
        </w:rPr>
        <w:t>-висота перешкоди над рівнем моря</w:t>
      </w:r>
    </w:p>
    <w:p w:rsidR="00024910" w:rsidRPr="00CF6BB2" w:rsidRDefault="00024910" w:rsidP="00024910">
      <w:pPr>
        <w:spacing w:line="360" w:lineRule="auto"/>
        <w:rPr>
          <w:sz w:val="28"/>
          <w:szCs w:val="28"/>
        </w:rPr>
      </w:pPr>
      <w:r w:rsidRPr="00CF6BB2">
        <w:rPr>
          <w:sz w:val="28"/>
          <w:szCs w:val="28"/>
        </w:rPr>
        <w:lastRenderedPageBreak/>
        <w:t>3) Максимальна ширина перешкоди не має перевищувати значення, що дорівнює довжині траси, розділеній на двадцять</w:t>
      </w:r>
      <w:r w:rsidRPr="00997D74">
        <w:rPr>
          <w:sz w:val="28"/>
          <w:szCs w:val="28"/>
          <w:lang w:val="ru-RU"/>
        </w:rPr>
        <w:t xml:space="preserve"> [2]</w:t>
      </w:r>
      <w:r w:rsidRPr="00CF6BB2">
        <w:rPr>
          <w:sz w:val="28"/>
          <w:szCs w:val="28"/>
        </w:rPr>
        <w:t>.</w:t>
      </w:r>
    </w:p>
    <w:p w:rsidR="00024910" w:rsidRPr="00CF6BB2" w:rsidRDefault="00024910" w:rsidP="00024910">
      <w:pPr>
        <w:spacing w:line="360" w:lineRule="auto"/>
        <w:rPr>
          <w:sz w:val="28"/>
          <w:szCs w:val="28"/>
        </w:rPr>
      </w:pPr>
      <w:r w:rsidRPr="00CF6BB2">
        <w:rPr>
          <w:sz w:val="28"/>
          <w:szCs w:val="28"/>
        </w:rPr>
        <w:t>Дифракційні втрати головної перешкоди розраховуються як для одиночної перешкоди. Дифракційні втрати другої перешкоди обчислюються так, як якщо б радіолінія йшла від основного перешкоди через вторинну перешкоду до відповідної радіостанції.</w:t>
      </w:r>
    </w:p>
    <w:p w:rsidR="00024910" w:rsidRPr="00CF6BB2" w:rsidRDefault="00024910" w:rsidP="00024910">
      <w:pPr>
        <w:spacing w:line="360" w:lineRule="auto"/>
        <w:rPr>
          <w:sz w:val="28"/>
          <w:szCs w:val="28"/>
        </w:rPr>
      </w:pPr>
      <w:r w:rsidRPr="00CF6BB2">
        <w:rPr>
          <w:sz w:val="28"/>
          <w:szCs w:val="28"/>
        </w:rPr>
        <w:t xml:space="preserve"> Емпіричні моделі більш прості, швидше обчислювані, але з набагато гіршою точністю вихідних даних.</w:t>
      </w:r>
    </w:p>
    <w:p w:rsidR="00024910" w:rsidRDefault="00024910" w:rsidP="00024910">
      <w:pPr>
        <w:spacing w:line="360" w:lineRule="auto"/>
        <w:rPr>
          <w:sz w:val="28"/>
          <w:szCs w:val="28"/>
        </w:rPr>
      </w:pPr>
      <w:r w:rsidRPr="00CF6BB2">
        <w:rPr>
          <w:sz w:val="28"/>
          <w:szCs w:val="28"/>
        </w:rPr>
        <w:t>Надалі будуть розглянуто «зовнішні» моделі розповсюдження сигналу, тобто такі, що  поза приміщеннями, бо для приміщень діють свої правила і їх окрім, як для такого типу місцевості, як центру мегаполіса не можна застосовувати, до прикладу, модель Уолфіш-Ікегамі.</w:t>
      </w:r>
    </w:p>
    <w:p w:rsidR="00024910" w:rsidRPr="00CF6BB2" w:rsidRDefault="00024910" w:rsidP="00024910">
      <w:pPr>
        <w:spacing w:line="360" w:lineRule="auto"/>
        <w:rPr>
          <w:sz w:val="28"/>
          <w:szCs w:val="28"/>
        </w:rPr>
      </w:pPr>
    </w:p>
    <w:p w:rsidR="00024910" w:rsidRPr="00670645" w:rsidRDefault="00024910" w:rsidP="00024910">
      <w:pPr>
        <w:spacing w:line="360" w:lineRule="auto"/>
        <w:jc w:val="center"/>
        <w:rPr>
          <w:sz w:val="28"/>
          <w:szCs w:val="28"/>
        </w:rPr>
      </w:pPr>
      <w:r w:rsidRPr="00670645">
        <w:rPr>
          <w:sz w:val="28"/>
          <w:szCs w:val="28"/>
        </w:rPr>
        <w:t>4.1 Моделі розповсюдження, що базуються на дослідженнях Окамура</w:t>
      </w:r>
    </w:p>
    <w:p w:rsidR="00024910" w:rsidRPr="00670645" w:rsidRDefault="00024910" w:rsidP="00024910">
      <w:pPr>
        <w:spacing w:line="360" w:lineRule="auto"/>
        <w:jc w:val="center"/>
        <w:rPr>
          <w:sz w:val="28"/>
          <w:szCs w:val="28"/>
        </w:rPr>
      </w:pPr>
      <w:r w:rsidRPr="00670645">
        <w:rPr>
          <w:sz w:val="28"/>
          <w:szCs w:val="28"/>
        </w:rPr>
        <w:t>Модель Окамура-Хата та їх модифікації</w:t>
      </w:r>
    </w:p>
    <w:p w:rsidR="00024910" w:rsidRPr="00CF6BB2" w:rsidRDefault="00024910" w:rsidP="00024910">
      <w:pPr>
        <w:spacing w:line="360" w:lineRule="auto"/>
        <w:rPr>
          <w:sz w:val="28"/>
          <w:szCs w:val="28"/>
        </w:rPr>
      </w:pPr>
      <w:r w:rsidRPr="00CF6BB2">
        <w:rPr>
          <w:sz w:val="28"/>
          <w:szCs w:val="28"/>
        </w:rPr>
        <w:t>Перший метод, який було описано в періодичній літературі</w:t>
      </w:r>
      <w:r>
        <w:rPr>
          <w:sz w:val="28"/>
          <w:szCs w:val="28"/>
        </w:rPr>
        <w:t xml:space="preserve"> – це </w:t>
      </w:r>
      <w:r w:rsidRPr="00CF6BB2">
        <w:rPr>
          <w:sz w:val="28"/>
          <w:szCs w:val="28"/>
        </w:rPr>
        <w:t xml:space="preserve">емпіричний метод Окамура. Професор Окамура провів серію дослідів поблизу міста Токіо і отримав криві залежності втрат від частоти та довжини траси для різних типів геоморфології (місцевості), навкруги базової станції, таких, як: міська, приміська, відкрита. Професор Хата доповнив цю модель та вивів основні математичні рівняння. </w:t>
      </w:r>
    </w:p>
    <w:p w:rsidR="00024910" w:rsidRDefault="00024910" w:rsidP="00024910">
      <w:pPr>
        <w:spacing w:line="360" w:lineRule="auto"/>
        <w:jc w:val="center"/>
        <w:rPr>
          <w:noProof/>
        </w:rPr>
      </w:pPr>
      <w:r>
        <w:rPr>
          <w:noProof/>
          <w:lang w:val="ru-RU"/>
        </w:rPr>
        <w:lastRenderedPageBreak/>
        <w:drawing>
          <wp:inline distT="0" distB="0" distL="0" distR="0">
            <wp:extent cx="3209925" cy="38100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3810000"/>
                    </a:xfrm>
                    <a:prstGeom prst="rect">
                      <a:avLst/>
                    </a:prstGeom>
                    <a:noFill/>
                    <a:ln>
                      <a:noFill/>
                    </a:ln>
                  </pic:spPr>
                </pic:pic>
              </a:graphicData>
            </a:graphic>
          </wp:inline>
        </w:drawing>
      </w:r>
    </w:p>
    <w:p w:rsidR="00024910" w:rsidRPr="00CF6BB2" w:rsidRDefault="00024910" w:rsidP="00024910">
      <w:pPr>
        <w:spacing w:line="360" w:lineRule="auto"/>
        <w:jc w:val="center"/>
        <w:rPr>
          <w:sz w:val="28"/>
          <w:szCs w:val="28"/>
        </w:rPr>
      </w:pPr>
      <w:r>
        <w:rPr>
          <w:sz w:val="28"/>
          <w:szCs w:val="28"/>
        </w:rPr>
        <w:t>Рисунок 3.3</w:t>
      </w:r>
      <w:r>
        <w:t>–</w:t>
      </w:r>
      <w:r w:rsidRPr="00CF6BB2">
        <w:rPr>
          <w:sz w:val="28"/>
          <w:szCs w:val="28"/>
        </w:rPr>
        <w:t xml:space="preserve"> Залежність загасання в місті щодо загасання в вільному просторі від частоти сигналу і відстані</w:t>
      </w:r>
    </w:p>
    <w:p w:rsidR="00024910" w:rsidRPr="00CF6BB2" w:rsidRDefault="00024910" w:rsidP="00024910">
      <w:pPr>
        <w:spacing w:line="360" w:lineRule="auto"/>
        <w:rPr>
          <w:sz w:val="28"/>
          <w:szCs w:val="28"/>
        </w:rPr>
      </w:pPr>
      <w:r w:rsidRPr="00CF6BB2">
        <w:rPr>
          <w:sz w:val="28"/>
          <w:szCs w:val="28"/>
        </w:rPr>
        <w:t>Майже в усіх рекомендаціях Міжнародного Союзу Електрозв’язку стосовно методів розрахунку прогнозованого рівня сигналу, є підрозділ, де наводиться порівняння моделі, якій присвячена ця рекомендація з методом Окамура-Хата, та, відповідно, цей метод є найбільш рекомендованим Міжнародним союзом електрозв’язку .</w:t>
      </w:r>
    </w:p>
    <w:p w:rsidR="00024910" w:rsidRPr="00CF6BB2" w:rsidRDefault="00024910" w:rsidP="00024910">
      <w:pPr>
        <w:spacing w:line="360" w:lineRule="auto"/>
        <w:rPr>
          <w:sz w:val="28"/>
        </w:rPr>
      </w:pPr>
      <w:r w:rsidRPr="00CF6BB2">
        <w:rPr>
          <w:sz w:val="28"/>
        </w:rPr>
        <w:t>Втрати розповсюдження моделі розраховуються за такою формулою:</w:t>
      </w:r>
    </w:p>
    <w:p w:rsidR="00024910" w:rsidRPr="00CF6BB2" w:rsidRDefault="00024910" w:rsidP="00024910">
      <w:pPr>
        <w:spacing w:line="360" w:lineRule="auto"/>
        <w:rPr>
          <w:sz w:val="28"/>
        </w:rPr>
      </w:pPr>
      <w:r w:rsidRPr="00CF6BB2">
        <w:rPr>
          <w:i/>
          <w:iCs/>
          <w:sz w:val="28"/>
        </w:rPr>
        <w:t>L</w:t>
      </w:r>
      <w:r w:rsidRPr="00CF6BB2">
        <w:rPr>
          <w:i/>
          <w:iCs/>
          <w:sz w:val="28"/>
          <w:vertAlign w:val="subscript"/>
        </w:rPr>
        <w:t>u</w:t>
      </w:r>
      <w:r w:rsidRPr="00CF6BB2">
        <w:rPr>
          <w:i/>
          <w:iCs/>
          <w:sz w:val="28"/>
        </w:rPr>
        <w:t xml:space="preserve"> </w:t>
      </w:r>
      <w:r w:rsidRPr="00CF6BB2">
        <w:rPr>
          <w:sz w:val="28"/>
        </w:rPr>
        <w:t xml:space="preserve">= </w:t>
      </w:r>
      <w:r w:rsidRPr="00CF6BB2">
        <w:rPr>
          <w:i/>
          <w:iCs/>
          <w:sz w:val="28"/>
        </w:rPr>
        <w:t>A</w:t>
      </w:r>
      <w:r w:rsidRPr="00CF6BB2">
        <w:rPr>
          <w:i/>
          <w:iCs/>
          <w:sz w:val="28"/>
          <w:vertAlign w:val="subscript"/>
        </w:rPr>
        <w:t>1</w:t>
      </w:r>
      <w:r w:rsidRPr="00CF6BB2">
        <w:rPr>
          <w:i/>
          <w:iCs/>
          <w:sz w:val="28"/>
        </w:rPr>
        <w:t xml:space="preserve"> </w:t>
      </w:r>
      <w:r w:rsidRPr="00CF6BB2">
        <w:rPr>
          <w:sz w:val="28"/>
        </w:rPr>
        <w:t xml:space="preserve">+ </w:t>
      </w:r>
      <w:r w:rsidRPr="00CF6BB2">
        <w:rPr>
          <w:i/>
          <w:iCs/>
          <w:sz w:val="28"/>
        </w:rPr>
        <w:t>A</w:t>
      </w:r>
      <w:r w:rsidRPr="00CF6BB2">
        <w:rPr>
          <w:i/>
          <w:iCs/>
          <w:sz w:val="28"/>
          <w:vertAlign w:val="subscript"/>
        </w:rPr>
        <w:t>2</w:t>
      </w:r>
      <w:r w:rsidRPr="00CF6BB2">
        <w:rPr>
          <w:i/>
          <w:iCs/>
          <w:sz w:val="28"/>
        </w:rPr>
        <w:t>lg</w:t>
      </w:r>
      <w:r w:rsidRPr="00CF6BB2">
        <w:rPr>
          <w:sz w:val="28"/>
        </w:rPr>
        <w:sym w:font="Symbol" w:char="F028"/>
      </w:r>
      <w:r w:rsidRPr="00CF6BB2">
        <w:rPr>
          <w:i/>
          <w:iCs/>
          <w:sz w:val="28"/>
        </w:rPr>
        <w:t>f</w:t>
      </w:r>
      <w:r w:rsidRPr="00CF6BB2">
        <w:rPr>
          <w:sz w:val="28"/>
        </w:rPr>
        <w:sym w:font="Symbol" w:char="F029"/>
      </w:r>
      <w:r w:rsidRPr="00CF6BB2">
        <w:rPr>
          <w:i/>
          <w:iCs/>
          <w:sz w:val="28"/>
        </w:rPr>
        <w:t xml:space="preserve"> + A</w:t>
      </w:r>
      <w:r w:rsidRPr="00CF6BB2">
        <w:rPr>
          <w:i/>
          <w:iCs/>
          <w:sz w:val="28"/>
          <w:vertAlign w:val="subscript"/>
        </w:rPr>
        <w:t>3</w:t>
      </w:r>
      <w:r w:rsidRPr="00CF6BB2">
        <w:rPr>
          <w:i/>
          <w:iCs/>
          <w:sz w:val="28"/>
        </w:rPr>
        <w:t>lg</w:t>
      </w:r>
      <w:r w:rsidRPr="00CF6BB2">
        <w:rPr>
          <w:sz w:val="28"/>
        </w:rPr>
        <w:sym w:font="Symbol" w:char="F028"/>
      </w:r>
      <w:r w:rsidRPr="00CF6BB2">
        <w:rPr>
          <w:i/>
          <w:iCs/>
          <w:sz w:val="28"/>
        </w:rPr>
        <w:t>h</w:t>
      </w:r>
      <w:r w:rsidRPr="00CF6BB2">
        <w:rPr>
          <w:i/>
          <w:iCs/>
          <w:sz w:val="28"/>
          <w:vertAlign w:val="subscript"/>
        </w:rPr>
        <w:t>Tx</w:t>
      </w:r>
      <w:r w:rsidRPr="00CF6BB2">
        <w:rPr>
          <w:sz w:val="28"/>
        </w:rPr>
        <w:sym w:font="Symbol" w:char="F029"/>
      </w:r>
      <w:r w:rsidRPr="00CF6BB2">
        <w:rPr>
          <w:sz w:val="28"/>
        </w:rPr>
        <w:t xml:space="preserve"> + </w:t>
      </w:r>
      <w:r w:rsidRPr="00CF6BB2">
        <w:rPr>
          <w:sz w:val="28"/>
        </w:rPr>
        <w:sym w:font="Symbol" w:char="F028"/>
      </w:r>
      <w:r w:rsidRPr="00CF6BB2">
        <w:rPr>
          <w:i/>
          <w:iCs/>
          <w:sz w:val="28"/>
        </w:rPr>
        <w:t>B</w:t>
      </w:r>
      <w:r w:rsidRPr="00CF6BB2">
        <w:rPr>
          <w:i/>
          <w:iCs/>
          <w:sz w:val="28"/>
          <w:vertAlign w:val="subscript"/>
        </w:rPr>
        <w:t>1</w:t>
      </w:r>
      <w:r w:rsidRPr="00CF6BB2">
        <w:rPr>
          <w:sz w:val="28"/>
        </w:rPr>
        <w:t xml:space="preserve">+ </w:t>
      </w:r>
      <w:r w:rsidRPr="00CF6BB2">
        <w:rPr>
          <w:i/>
          <w:iCs/>
          <w:sz w:val="28"/>
        </w:rPr>
        <w:t>B</w:t>
      </w:r>
      <w:r w:rsidRPr="00CF6BB2">
        <w:rPr>
          <w:i/>
          <w:iCs/>
          <w:sz w:val="28"/>
          <w:vertAlign w:val="subscript"/>
        </w:rPr>
        <w:t>2</w:t>
      </w:r>
      <w:r w:rsidRPr="00CF6BB2">
        <w:rPr>
          <w:i/>
          <w:iCs/>
          <w:sz w:val="28"/>
        </w:rPr>
        <w:t>lg</w:t>
      </w:r>
      <w:r w:rsidRPr="00CF6BB2">
        <w:rPr>
          <w:sz w:val="28"/>
        </w:rPr>
        <w:t>(</w:t>
      </w:r>
      <w:r w:rsidRPr="00CF6BB2">
        <w:rPr>
          <w:i/>
          <w:iCs/>
          <w:sz w:val="28"/>
        </w:rPr>
        <w:t>h</w:t>
      </w:r>
      <w:r w:rsidRPr="00CF6BB2">
        <w:rPr>
          <w:i/>
          <w:iCs/>
          <w:sz w:val="28"/>
          <w:vertAlign w:val="subscript"/>
        </w:rPr>
        <w:t>Tx</w:t>
      </w:r>
      <w:r w:rsidRPr="00CF6BB2">
        <w:rPr>
          <w:i/>
          <w:iCs/>
          <w:sz w:val="28"/>
        </w:rPr>
        <w:t>)+</w:t>
      </w:r>
      <w:r w:rsidRPr="00CF6BB2">
        <w:rPr>
          <w:sz w:val="28"/>
        </w:rPr>
        <w:t xml:space="preserve"> </w:t>
      </w:r>
      <w:r w:rsidRPr="00CF6BB2">
        <w:rPr>
          <w:i/>
          <w:iCs/>
          <w:sz w:val="28"/>
        </w:rPr>
        <w:t>B</w:t>
      </w:r>
      <w:r w:rsidRPr="00CF6BB2">
        <w:rPr>
          <w:i/>
          <w:iCs/>
          <w:sz w:val="28"/>
          <w:vertAlign w:val="subscript"/>
        </w:rPr>
        <w:t>3</w:t>
      </w:r>
      <w:r w:rsidRPr="00CF6BB2">
        <w:rPr>
          <w:i/>
          <w:iCs/>
          <w:sz w:val="28"/>
        </w:rPr>
        <w:t>h</w:t>
      </w:r>
      <w:r w:rsidRPr="00CF6BB2">
        <w:rPr>
          <w:i/>
          <w:iCs/>
          <w:sz w:val="28"/>
          <w:vertAlign w:val="subscript"/>
        </w:rPr>
        <w:t>Tx</w:t>
      </w:r>
      <w:r w:rsidRPr="00CF6BB2">
        <w:rPr>
          <w:sz w:val="28"/>
        </w:rPr>
        <w:sym w:font="Symbol" w:char="F029"/>
      </w:r>
      <w:r w:rsidRPr="00CF6BB2">
        <w:rPr>
          <w:i/>
          <w:iCs/>
          <w:sz w:val="28"/>
        </w:rPr>
        <w:t>lgd</w:t>
      </w:r>
      <w:r w:rsidRPr="00CF6BB2">
        <w:rPr>
          <w:sz w:val="28"/>
        </w:rPr>
        <w:t xml:space="preserve"> </w:t>
      </w:r>
      <w:r w:rsidRPr="00CF6BB2">
        <w:rPr>
          <w:sz w:val="28"/>
        </w:rPr>
        <w:tab/>
      </w:r>
      <w:r w:rsidRPr="00CF6BB2">
        <w:rPr>
          <w:sz w:val="28"/>
        </w:rPr>
        <w:tab/>
        <w:t xml:space="preserve">        (3.1)</w:t>
      </w:r>
    </w:p>
    <w:p w:rsidR="00024910" w:rsidRPr="00CF6BB2" w:rsidRDefault="00024910" w:rsidP="00024910">
      <w:pPr>
        <w:spacing w:line="360" w:lineRule="auto"/>
        <w:jc w:val="center"/>
        <w:rPr>
          <w:sz w:val="28"/>
        </w:rPr>
      </w:pPr>
      <w:r>
        <w:rPr>
          <w:sz w:val="28"/>
        </w:rPr>
        <w:t>Таблиця 3.1</w:t>
      </w:r>
      <w:r>
        <w:t>–</w:t>
      </w:r>
      <w:r w:rsidRPr="00CF6BB2">
        <w:rPr>
          <w:sz w:val="28"/>
        </w:rPr>
        <w:t xml:space="preserve"> Значення коефіцієнтів рівняння 3.1</w:t>
      </w:r>
    </w:p>
    <w:tbl>
      <w:tblPr>
        <w:tblW w:w="0" w:type="auto"/>
        <w:jc w:val="center"/>
        <w:tblInd w:w="4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03"/>
        <w:gridCol w:w="2977"/>
      </w:tblGrid>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b/>
                <w:bCs/>
                <w:sz w:val="28"/>
              </w:rPr>
              <w:t>Параметр</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b/>
                <w:bCs/>
                <w:sz w:val="28"/>
              </w:rPr>
              <w:t>Okumura-Hata</w:t>
            </w:r>
            <w:r w:rsidRPr="00CF6BB2">
              <w:rPr>
                <w:b/>
                <w:bCs/>
                <w:sz w:val="28"/>
              </w:rPr>
              <w:br/>
            </w:r>
            <w:r w:rsidRPr="00CF6BB2">
              <w:rPr>
                <w:b/>
                <w:bCs/>
                <w:i/>
                <w:iCs/>
                <w:sz w:val="28"/>
              </w:rPr>
              <w:t xml:space="preserve">f </w:t>
            </w:r>
            <w:r w:rsidRPr="00CF6BB2">
              <w:rPr>
                <w:sz w:val="28"/>
              </w:rPr>
              <w:sym w:font="Symbol" w:char="F0A3"/>
            </w:r>
            <w:r w:rsidRPr="00CF6BB2">
              <w:rPr>
                <w:b/>
                <w:bCs/>
                <w:sz w:val="28"/>
              </w:rPr>
              <w:t>1500 MHz</w:t>
            </w:r>
          </w:p>
        </w:tc>
      </w:tr>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A</w:t>
            </w:r>
            <w:r w:rsidRPr="00CF6BB2">
              <w:rPr>
                <w:sz w:val="28"/>
                <w:vertAlign w:val="subscript"/>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69.55</w:t>
            </w:r>
          </w:p>
        </w:tc>
      </w:tr>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A</w:t>
            </w:r>
            <w:r w:rsidRPr="00CF6BB2">
              <w:rPr>
                <w:sz w:val="28"/>
                <w:vertAlign w:val="subscript"/>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26.16</w:t>
            </w:r>
          </w:p>
        </w:tc>
      </w:tr>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A</w:t>
            </w:r>
            <w:r w:rsidRPr="00CF6BB2">
              <w:rPr>
                <w:sz w:val="28"/>
                <w:vertAlign w:val="subscript"/>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-13.82</w:t>
            </w:r>
          </w:p>
        </w:tc>
      </w:tr>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B</w:t>
            </w:r>
            <w:r w:rsidRPr="00CF6BB2">
              <w:rPr>
                <w:sz w:val="28"/>
                <w:vertAlign w:val="subscript"/>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44.90</w:t>
            </w:r>
          </w:p>
        </w:tc>
      </w:tr>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lastRenderedPageBreak/>
              <w:t>B</w:t>
            </w:r>
            <w:r w:rsidRPr="00CF6BB2">
              <w:rPr>
                <w:sz w:val="28"/>
                <w:vertAlign w:val="subscript"/>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-6.55</w:t>
            </w:r>
          </w:p>
        </w:tc>
      </w:tr>
      <w:tr w:rsidR="00024910" w:rsidRPr="00CF6BB2" w:rsidTr="00F32CDB">
        <w:trPr>
          <w:jc w:val="center"/>
        </w:trPr>
        <w:tc>
          <w:tcPr>
            <w:tcW w:w="1903"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B</w:t>
            </w:r>
            <w:r w:rsidRPr="00CF6BB2">
              <w:rPr>
                <w:sz w:val="28"/>
                <w:vertAlign w:val="subscript"/>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024910" w:rsidRPr="00CF6BB2" w:rsidRDefault="00024910" w:rsidP="00F32CDB">
            <w:pPr>
              <w:spacing w:line="276" w:lineRule="auto"/>
              <w:jc w:val="center"/>
              <w:rPr>
                <w:sz w:val="28"/>
              </w:rPr>
            </w:pPr>
            <w:r w:rsidRPr="00CF6BB2">
              <w:rPr>
                <w:sz w:val="28"/>
              </w:rPr>
              <w:t>0</w:t>
            </w:r>
          </w:p>
        </w:tc>
      </w:tr>
    </w:tbl>
    <w:p w:rsidR="00024910" w:rsidRPr="00CF6BB2" w:rsidRDefault="00024910" w:rsidP="00024910">
      <w:pPr>
        <w:spacing w:line="276" w:lineRule="auto"/>
        <w:rPr>
          <w:sz w:val="28"/>
        </w:rPr>
      </w:pPr>
    </w:p>
    <w:p w:rsidR="00024910" w:rsidRPr="00CF6BB2" w:rsidRDefault="00024910" w:rsidP="00024910">
      <w:pPr>
        <w:spacing w:line="360" w:lineRule="auto"/>
        <w:rPr>
          <w:sz w:val="28"/>
          <w:szCs w:val="28"/>
        </w:rPr>
      </w:pPr>
      <w:r w:rsidRPr="00CF6BB2">
        <w:rPr>
          <w:sz w:val="28"/>
        </w:rPr>
        <w:t xml:space="preserve">Модель  </w:t>
      </w:r>
      <w:r w:rsidRPr="00CF6BB2">
        <w:rPr>
          <w:sz w:val="28"/>
          <w:szCs w:val="28"/>
        </w:rPr>
        <w:t xml:space="preserve">Окамура-Хата застосовується для таких типів місцевості: </w:t>
      </w:r>
    </w:p>
    <w:p w:rsidR="00024910" w:rsidRPr="00CF6BB2" w:rsidRDefault="00024910" w:rsidP="00024910">
      <w:pPr>
        <w:spacing w:line="360" w:lineRule="auto"/>
        <w:rPr>
          <w:sz w:val="28"/>
          <w:szCs w:val="28"/>
        </w:rPr>
      </w:pPr>
      <w:r w:rsidRPr="00CF6BB2">
        <w:rPr>
          <w:sz w:val="28"/>
          <w:szCs w:val="28"/>
        </w:rPr>
        <w:t xml:space="preserve">Центр міста, приміська зона, квазі-відкрита місцевість та відкрита місцевість. </w:t>
      </w:r>
    </w:p>
    <w:p w:rsidR="00024910" w:rsidRPr="00CF6BB2" w:rsidRDefault="00024910" w:rsidP="00024910">
      <w:pPr>
        <w:spacing w:line="360" w:lineRule="auto"/>
        <w:rPr>
          <w:sz w:val="28"/>
          <w:szCs w:val="28"/>
        </w:rPr>
      </w:pPr>
      <w:r w:rsidRPr="00CF6BB2">
        <w:rPr>
          <w:sz w:val="28"/>
          <w:szCs w:val="28"/>
        </w:rPr>
        <w:t xml:space="preserve">Для висот антен приймача, відмінних від стандартних 1.5 метра, застосовують формули для корекції моделі. </w:t>
      </w:r>
    </w:p>
    <w:p w:rsidR="00024910" w:rsidRPr="00CF6BB2" w:rsidRDefault="00024910" w:rsidP="00024910">
      <w:pPr>
        <w:spacing w:line="360" w:lineRule="auto"/>
        <w:rPr>
          <w:color w:val="000000"/>
          <w:sz w:val="28"/>
          <w:szCs w:val="28"/>
        </w:rPr>
      </w:pPr>
      <w:r w:rsidRPr="00CF6BB2">
        <w:rPr>
          <w:color w:val="000000"/>
          <w:sz w:val="28"/>
          <w:szCs w:val="28"/>
        </w:rPr>
        <w:t>Міська зона:</w:t>
      </w:r>
      <w:r w:rsidRPr="00CF6BB2">
        <w:rPr>
          <w:rFonts w:ascii="Calibri-Italic" w:hAnsi="Calibri-Italic"/>
          <w:i/>
          <w:iCs/>
          <w:color w:val="000000"/>
          <w:sz w:val="28"/>
          <w:szCs w:val="28"/>
        </w:rPr>
        <w:t xml:space="preserve"> </w:t>
      </w:r>
      <w:r w:rsidRPr="00CF6BB2">
        <w:rPr>
          <w:i/>
          <w:iCs/>
          <w:color w:val="000000"/>
          <w:sz w:val="28"/>
          <w:szCs w:val="28"/>
        </w:rPr>
        <w:t>L</w:t>
      </w:r>
      <w:r w:rsidRPr="00CF6BB2">
        <w:rPr>
          <w:i/>
          <w:iCs/>
          <w:color w:val="000000"/>
          <w:sz w:val="28"/>
          <w:szCs w:val="28"/>
          <w:vertAlign w:val="subscript"/>
        </w:rPr>
        <w:t xml:space="preserve">model </w:t>
      </w:r>
      <w:r w:rsidRPr="00CF6BB2">
        <w:rPr>
          <w:color w:val="000000"/>
          <w:sz w:val="28"/>
          <w:szCs w:val="28"/>
        </w:rPr>
        <w:t xml:space="preserve">= </w:t>
      </w:r>
      <w:r w:rsidRPr="00CF6BB2">
        <w:rPr>
          <w:i/>
          <w:iCs/>
          <w:color w:val="000000"/>
          <w:sz w:val="28"/>
          <w:szCs w:val="28"/>
        </w:rPr>
        <w:t xml:space="preserve">Lu </w:t>
      </w:r>
      <w:r w:rsidRPr="00CF6BB2">
        <w:rPr>
          <w:color w:val="000000"/>
          <w:sz w:val="28"/>
          <w:szCs w:val="28"/>
        </w:rPr>
        <w:t xml:space="preserve">– </w:t>
      </w:r>
      <w:r w:rsidRPr="00CF6BB2">
        <w:rPr>
          <w:i/>
          <w:iCs/>
          <w:color w:val="000000"/>
          <w:sz w:val="28"/>
          <w:szCs w:val="28"/>
        </w:rPr>
        <w:t>a</w:t>
      </w:r>
      <w:r w:rsidRPr="00CF6BB2">
        <w:rPr>
          <w:color w:val="000000"/>
          <w:sz w:val="28"/>
          <w:szCs w:val="28"/>
        </w:rPr>
        <w:t xml:space="preserve"> </w:t>
      </w:r>
      <w:r w:rsidRPr="00CF6BB2">
        <w:rPr>
          <w:color w:val="000000"/>
          <w:sz w:val="28"/>
          <w:szCs w:val="28"/>
        </w:rPr>
        <w:sym w:font="Symbol" w:char="F028"/>
      </w:r>
      <w:r w:rsidRPr="00CF6BB2">
        <w:rPr>
          <w:i/>
          <w:iCs/>
          <w:color w:val="000000"/>
          <w:sz w:val="28"/>
          <w:szCs w:val="28"/>
        </w:rPr>
        <w:t>h</w:t>
      </w:r>
      <w:r w:rsidRPr="00CF6BB2">
        <w:rPr>
          <w:sz w:val="28"/>
          <w:szCs w:val="28"/>
          <w:vertAlign w:val="subscript"/>
        </w:rPr>
        <w:t>rx</w:t>
      </w:r>
      <w:r w:rsidRPr="00CF6BB2">
        <w:rPr>
          <w:color w:val="000000"/>
          <w:sz w:val="28"/>
          <w:szCs w:val="28"/>
        </w:rPr>
        <w:sym w:font="Symbol" w:char="F029"/>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t>(3.2)</w:t>
      </w:r>
    </w:p>
    <w:p w:rsidR="00024910" w:rsidRPr="00CF6BB2" w:rsidRDefault="00024910" w:rsidP="00024910">
      <w:pPr>
        <w:spacing w:line="360" w:lineRule="auto"/>
        <w:rPr>
          <w:color w:val="000000"/>
          <w:sz w:val="28"/>
          <w:szCs w:val="28"/>
        </w:rPr>
      </w:pPr>
      <w:r w:rsidRPr="00CF6BB2">
        <w:rPr>
          <w:color w:val="000000"/>
          <w:sz w:val="28"/>
          <w:szCs w:val="28"/>
        </w:rPr>
        <w:t>Приміська зона:</w:t>
      </w:r>
      <w:r w:rsidRPr="00CF6BB2">
        <w:rPr>
          <w:sz w:val="28"/>
          <w:szCs w:val="28"/>
        </w:rPr>
        <w:t xml:space="preserve"> </w:t>
      </w:r>
      <w:r w:rsidRPr="00CF6BB2">
        <w:rPr>
          <w:position w:val="-28"/>
          <w:sz w:val="28"/>
          <w:szCs w:val="28"/>
        </w:rPr>
        <w:object w:dxaOrig="35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40pt" o:ole="">
            <v:imagedata r:id="rId11" o:title=""/>
          </v:shape>
          <o:OLEObject Type="Embed" ProgID="Equation.DSMT4" ShapeID="_x0000_i1025" DrawAspect="Content" ObjectID="_1588366706" r:id="rId12"/>
        </w:object>
      </w:r>
      <w:r w:rsidRPr="00CF6BB2">
        <w:rPr>
          <w:position w:val="-28"/>
          <w:sz w:val="28"/>
          <w:szCs w:val="28"/>
        </w:rPr>
        <w:tab/>
      </w:r>
      <w:r w:rsidRPr="00CF6BB2">
        <w:rPr>
          <w:position w:val="-28"/>
          <w:sz w:val="28"/>
          <w:szCs w:val="28"/>
        </w:rPr>
        <w:tab/>
      </w:r>
      <w:r w:rsidRPr="00CF6BB2">
        <w:rPr>
          <w:position w:val="-28"/>
          <w:sz w:val="28"/>
          <w:szCs w:val="28"/>
        </w:rPr>
        <w:tab/>
      </w:r>
      <w:r w:rsidRPr="00CF6BB2">
        <w:rPr>
          <w:color w:val="000000"/>
          <w:sz w:val="28"/>
          <w:szCs w:val="28"/>
        </w:rPr>
        <w:t>(3.3)</w:t>
      </w:r>
    </w:p>
    <w:p w:rsidR="00024910" w:rsidRPr="00CF6BB2" w:rsidRDefault="00024910" w:rsidP="00024910">
      <w:pPr>
        <w:rPr>
          <w:sz w:val="28"/>
          <w:szCs w:val="28"/>
        </w:rPr>
      </w:pPr>
      <w:r w:rsidRPr="00CF6BB2">
        <w:rPr>
          <w:sz w:val="28"/>
          <w:szCs w:val="28"/>
        </w:rPr>
        <w:t xml:space="preserve">Квазі-відкрита місцевість: </w:t>
      </w:r>
      <w:r w:rsidRPr="00CF6BB2">
        <w:rPr>
          <w:position w:val="-14"/>
          <w:sz w:val="28"/>
          <w:szCs w:val="28"/>
        </w:rPr>
        <w:object w:dxaOrig="5319" w:dyaOrig="400">
          <v:shape id="_x0000_i1026" type="#_x0000_t75" style="width:266pt;height:20.5pt" o:ole="">
            <v:imagedata r:id="rId13" o:title=""/>
          </v:shape>
          <o:OLEObject Type="Embed" ProgID="Equation.DSMT4" ShapeID="_x0000_i1026" DrawAspect="Content" ObjectID="_1588366707" r:id="rId14"/>
        </w:object>
      </w:r>
    </w:p>
    <w:p w:rsidR="00024910" w:rsidRPr="00CF6BB2" w:rsidRDefault="00024910" w:rsidP="00024910">
      <w:pPr>
        <w:spacing w:line="360" w:lineRule="auto"/>
        <w:rPr>
          <w:sz w:val="28"/>
          <w:szCs w:val="28"/>
        </w:rPr>
      </w:pPr>
      <w:r w:rsidRPr="00CF6BB2">
        <w:rPr>
          <w:position w:val="-18"/>
          <w:sz w:val="28"/>
          <w:szCs w:val="28"/>
        </w:rPr>
        <w:object w:dxaOrig="7860" w:dyaOrig="420">
          <v:shape id="_x0000_i1027" type="#_x0000_t75" style="width:416.5pt;height:22.5pt" o:ole="">
            <v:imagedata r:id="rId15" o:title=""/>
          </v:shape>
          <o:OLEObject Type="Embed" ProgID="Equation.DSMT4" ShapeID="_x0000_i1027" DrawAspect="Content" ObjectID="_1588366708" r:id="rId16"/>
        </w:object>
      </w:r>
    </w:p>
    <w:p w:rsidR="00024910" w:rsidRPr="00CF6BB2" w:rsidRDefault="00024910" w:rsidP="00024910">
      <w:pPr>
        <w:spacing w:line="360" w:lineRule="auto"/>
        <w:rPr>
          <w:sz w:val="28"/>
          <w:szCs w:val="28"/>
        </w:rPr>
      </w:pPr>
      <w:r w:rsidRPr="00CF6BB2">
        <w:rPr>
          <w:sz w:val="28"/>
          <w:szCs w:val="28"/>
        </w:rPr>
        <w:t>Для сіл/малих міст:</w:t>
      </w:r>
      <w:r w:rsidRPr="00CF6BB2">
        <w:rPr>
          <w:position w:val="-14"/>
          <w:sz w:val="28"/>
          <w:szCs w:val="28"/>
        </w:rPr>
        <w:object w:dxaOrig="4520" w:dyaOrig="400">
          <v:shape id="_x0000_i1028" type="#_x0000_t75" style="width:248pt;height:22pt" o:ole="">
            <v:imagedata r:id="rId17" o:title=""/>
          </v:shape>
          <o:OLEObject Type="Embed" ProgID="Equation.DSMT4" ShapeID="_x0000_i1028" DrawAspect="Content" ObjectID="_1588366709" r:id="rId18"/>
        </w:object>
      </w:r>
      <w:r w:rsidRPr="00CF6BB2">
        <w:t xml:space="preserve"> </w:t>
      </w:r>
    </w:p>
    <w:p w:rsidR="00024910" w:rsidRPr="00CF6BB2" w:rsidRDefault="00024910" w:rsidP="00024910">
      <w:pPr>
        <w:spacing w:line="360" w:lineRule="auto"/>
        <w:rPr>
          <w:sz w:val="28"/>
          <w:szCs w:val="28"/>
        </w:rPr>
      </w:pPr>
      <w:r w:rsidRPr="00CF6BB2">
        <w:rPr>
          <w:sz w:val="28"/>
          <w:szCs w:val="28"/>
        </w:rPr>
        <w:t xml:space="preserve">Для великих міст: </w:t>
      </w:r>
      <w:r w:rsidRPr="00CF6BB2">
        <w:rPr>
          <w:position w:val="-14"/>
          <w:sz w:val="28"/>
          <w:szCs w:val="28"/>
        </w:rPr>
        <w:object w:dxaOrig="3320" w:dyaOrig="460">
          <v:shape id="_x0000_i1029" type="#_x0000_t75" style="width:180pt;height:26pt" o:ole="">
            <v:imagedata r:id="rId19" o:title=""/>
          </v:shape>
          <o:OLEObject Type="Embed" ProgID="Equation.DSMT4" ShapeID="_x0000_i1029" DrawAspect="Content" ObjectID="_1588366710" r:id="rId20"/>
        </w:object>
      </w:r>
    </w:p>
    <w:p w:rsidR="00024910" w:rsidRPr="00CF6BB2" w:rsidRDefault="00024910" w:rsidP="00024910">
      <w:pPr>
        <w:spacing w:line="360" w:lineRule="auto"/>
        <w:rPr>
          <w:sz w:val="28"/>
          <w:szCs w:val="28"/>
        </w:rPr>
      </w:pPr>
      <w:r w:rsidRPr="00CF6BB2">
        <w:rPr>
          <w:sz w:val="28"/>
          <w:szCs w:val="28"/>
        </w:rPr>
        <w:t>До недоліків моделі  Окамура-Хата можна віднести такі фактори:</w:t>
      </w:r>
    </w:p>
    <w:p w:rsidR="00024910" w:rsidRPr="00CF6BB2" w:rsidRDefault="00024910" w:rsidP="00024910">
      <w:pPr>
        <w:pStyle w:val="ab"/>
        <w:numPr>
          <w:ilvl w:val="0"/>
          <w:numId w:val="2"/>
        </w:numPr>
        <w:spacing w:line="360" w:lineRule="auto"/>
        <w:rPr>
          <w:sz w:val="28"/>
          <w:szCs w:val="28"/>
        </w:rPr>
      </w:pPr>
      <w:r w:rsidRPr="00CF6BB2">
        <w:rPr>
          <w:sz w:val="28"/>
          <w:szCs w:val="28"/>
        </w:rPr>
        <w:t xml:space="preserve">Наявність хибних результатів, якщо середня висота будівель </w:t>
      </w:r>
      <w:r w:rsidRPr="00CF6BB2">
        <w:sym w:font="Symbol" w:char="F0B3"/>
      </w:r>
      <w:r w:rsidRPr="00CF6BB2">
        <w:rPr>
          <w:sz w:val="28"/>
          <w:szCs w:val="28"/>
        </w:rPr>
        <w:t xml:space="preserve"> висоті базової станції.</w:t>
      </w:r>
    </w:p>
    <w:p w:rsidR="00024910" w:rsidRPr="00CF6BB2" w:rsidRDefault="00024910" w:rsidP="00024910">
      <w:pPr>
        <w:pStyle w:val="ab"/>
        <w:numPr>
          <w:ilvl w:val="0"/>
          <w:numId w:val="2"/>
        </w:numPr>
        <w:spacing w:line="360" w:lineRule="auto"/>
        <w:rPr>
          <w:sz w:val="28"/>
          <w:szCs w:val="28"/>
        </w:rPr>
      </w:pPr>
      <w:r w:rsidRPr="00CF6BB2">
        <w:rPr>
          <w:sz w:val="28"/>
          <w:szCs w:val="28"/>
        </w:rPr>
        <w:t>Висота передавача базової станції обмежена значеннями у 30-200 метрів</w:t>
      </w:r>
      <w:r w:rsidRPr="00997D74">
        <w:rPr>
          <w:sz w:val="28"/>
          <w:szCs w:val="28"/>
          <w:lang w:val="ru-RU"/>
        </w:rPr>
        <w:t xml:space="preserve"> [2]</w:t>
      </w:r>
      <w:r w:rsidRPr="00CF6BB2">
        <w:rPr>
          <w:sz w:val="28"/>
          <w:szCs w:val="28"/>
        </w:rPr>
        <w:t>.</w:t>
      </w:r>
    </w:p>
    <w:p w:rsidR="00024910" w:rsidRPr="00CF6BB2" w:rsidRDefault="00024910" w:rsidP="00024910">
      <w:pPr>
        <w:pStyle w:val="ab"/>
        <w:numPr>
          <w:ilvl w:val="0"/>
          <w:numId w:val="2"/>
        </w:numPr>
        <w:spacing w:line="360" w:lineRule="auto"/>
        <w:rPr>
          <w:sz w:val="28"/>
          <w:szCs w:val="28"/>
        </w:rPr>
      </w:pPr>
      <w:r w:rsidRPr="00CF6BB2">
        <w:rPr>
          <w:sz w:val="28"/>
          <w:szCs w:val="28"/>
        </w:rPr>
        <w:t>Діапазон робочих частот в 150-1500 МГц не охоплює весь спектр частот, який не покриває ресурс вживаних стандартів, як, до прикладу, стандарту LTE, який є досить сучасним стандартом.</w:t>
      </w:r>
    </w:p>
    <w:p w:rsidR="00024910" w:rsidRPr="00CF6BB2" w:rsidRDefault="00024910" w:rsidP="00024910">
      <w:pPr>
        <w:pStyle w:val="ab"/>
        <w:numPr>
          <w:ilvl w:val="0"/>
          <w:numId w:val="2"/>
        </w:numPr>
        <w:spacing w:line="360" w:lineRule="auto"/>
        <w:rPr>
          <w:sz w:val="28"/>
          <w:szCs w:val="28"/>
        </w:rPr>
      </w:pPr>
      <w:r w:rsidRPr="00CF6BB2">
        <w:rPr>
          <w:sz w:val="28"/>
          <w:szCs w:val="28"/>
        </w:rPr>
        <w:t>Не найвища точність кривих Окамура [10].</w:t>
      </w:r>
    </w:p>
    <w:p w:rsidR="00024910" w:rsidRPr="00CF6BB2" w:rsidRDefault="00024910" w:rsidP="00024910">
      <w:pPr>
        <w:spacing w:line="360" w:lineRule="auto"/>
        <w:ind w:left="432" w:firstLine="276"/>
        <w:rPr>
          <w:sz w:val="28"/>
          <w:szCs w:val="28"/>
        </w:rPr>
      </w:pPr>
      <w:r w:rsidRPr="00CF6BB2">
        <w:rPr>
          <w:sz w:val="28"/>
          <w:szCs w:val="28"/>
        </w:rPr>
        <w:t xml:space="preserve">Отримані недоліки стали рушієм до створення інших моделей, а саме на нівелювання вищезгаданих факторів, особливо третього та </w:t>
      </w:r>
      <w:r w:rsidRPr="00CF6BB2">
        <w:rPr>
          <w:sz w:val="28"/>
          <w:szCs w:val="28"/>
        </w:rPr>
        <w:lastRenderedPageBreak/>
        <w:t>четвертого, серед яких, модель Сost 231-Hata</w:t>
      </w:r>
      <w:r>
        <w:rPr>
          <w:sz w:val="28"/>
          <w:szCs w:val="28"/>
        </w:rPr>
        <w:t>. За допомогою</w:t>
      </w:r>
      <w:r w:rsidRPr="00CF6BB2">
        <w:rPr>
          <w:sz w:val="28"/>
          <w:szCs w:val="28"/>
        </w:rPr>
        <w:t xml:space="preserve"> </w:t>
      </w:r>
      <w:r>
        <w:rPr>
          <w:sz w:val="28"/>
          <w:szCs w:val="28"/>
        </w:rPr>
        <w:t>спонсорування</w:t>
      </w:r>
      <w:r w:rsidRPr="00CF6BB2">
        <w:rPr>
          <w:sz w:val="28"/>
          <w:szCs w:val="28"/>
        </w:rPr>
        <w:t xml:space="preserve"> ЄС та досліджен</w:t>
      </w:r>
      <w:r>
        <w:rPr>
          <w:sz w:val="28"/>
          <w:szCs w:val="28"/>
        </w:rPr>
        <w:t>ням</w:t>
      </w:r>
      <w:r w:rsidRPr="00CF6BB2">
        <w:rPr>
          <w:sz w:val="28"/>
          <w:szCs w:val="28"/>
        </w:rPr>
        <w:t xml:space="preserve"> Європейськ</w:t>
      </w:r>
      <w:r>
        <w:rPr>
          <w:sz w:val="28"/>
          <w:szCs w:val="28"/>
        </w:rPr>
        <w:t xml:space="preserve">ого </w:t>
      </w:r>
      <w:r w:rsidRPr="00CF6BB2">
        <w:rPr>
          <w:sz w:val="28"/>
          <w:szCs w:val="28"/>
        </w:rPr>
        <w:t>кооператив</w:t>
      </w:r>
      <w:r>
        <w:rPr>
          <w:sz w:val="28"/>
          <w:szCs w:val="28"/>
        </w:rPr>
        <w:t>у</w:t>
      </w:r>
      <w:r w:rsidRPr="00CF6BB2">
        <w:rPr>
          <w:sz w:val="28"/>
          <w:szCs w:val="28"/>
        </w:rPr>
        <w:t xml:space="preserve"> з науково-технічних досліджень (EUROCOST)</w:t>
      </w:r>
      <w:r w:rsidRPr="00546AB5">
        <w:rPr>
          <w:sz w:val="28"/>
          <w:szCs w:val="28"/>
        </w:rPr>
        <w:t xml:space="preserve"> [15]</w:t>
      </w:r>
      <w:r>
        <w:rPr>
          <w:sz w:val="28"/>
          <w:szCs w:val="28"/>
        </w:rPr>
        <w:t xml:space="preserve">, </w:t>
      </w:r>
      <w:r w:rsidRPr="00CF6BB2">
        <w:rPr>
          <w:sz w:val="28"/>
          <w:szCs w:val="28"/>
        </w:rPr>
        <w:t>було розширено діапазон робочих частот до 2000 МГц, та, запропоновано іншу формулу для розрахунку втрат:</w:t>
      </w:r>
    </w:p>
    <w:p w:rsidR="00024910" w:rsidRPr="00CF6BB2" w:rsidRDefault="00024910" w:rsidP="00024910">
      <w:pPr>
        <w:spacing w:line="360" w:lineRule="auto"/>
        <w:ind w:left="432" w:firstLine="276"/>
        <w:rPr>
          <w:sz w:val="28"/>
          <w:szCs w:val="28"/>
        </w:rPr>
      </w:pPr>
      <w:r w:rsidRPr="00CF6BB2">
        <w:rPr>
          <w:sz w:val="28"/>
          <w:szCs w:val="28"/>
          <w:shd w:val="clear" w:color="auto" w:fill="FFFFFF"/>
        </w:rPr>
        <w:t>L</w:t>
      </w:r>
      <w:r w:rsidRPr="00CF6BB2">
        <w:rPr>
          <w:sz w:val="28"/>
          <w:szCs w:val="28"/>
          <w:shd w:val="clear" w:color="auto" w:fill="FFFFFF"/>
          <w:vertAlign w:val="subscript"/>
        </w:rPr>
        <w:t xml:space="preserve">50(urban) </w:t>
      </w:r>
      <w:r w:rsidRPr="00CF6BB2">
        <w:rPr>
          <w:sz w:val="28"/>
          <w:szCs w:val="28"/>
          <w:shd w:val="clear" w:color="auto" w:fill="FFFFFF"/>
        </w:rPr>
        <w:t>= 46.3 + 33.9 log f – 13.82 log h</w:t>
      </w:r>
      <w:r w:rsidRPr="00CF6BB2">
        <w:rPr>
          <w:sz w:val="28"/>
          <w:szCs w:val="28"/>
          <w:shd w:val="clear" w:color="auto" w:fill="FFFFFF"/>
          <w:vertAlign w:val="subscript"/>
        </w:rPr>
        <w:t>tx</w:t>
      </w:r>
      <w:r w:rsidRPr="00CF6BB2">
        <w:rPr>
          <w:sz w:val="28"/>
          <w:szCs w:val="28"/>
          <w:shd w:val="clear" w:color="auto" w:fill="FFFFFF"/>
        </w:rPr>
        <w:t xml:space="preserve"> – a (h</w:t>
      </w:r>
      <w:r w:rsidRPr="00CF6BB2">
        <w:rPr>
          <w:sz w:val="28"/>
          <w:szCs w:val="28"/>
          <w:shd w:val="clear" w:color="auto" w:fill="FFFFFF"/>
          <w:vertAlign w:val="subscript"/>
        </w:rPr>
        <w:t>rx</w:t>
      </w:r>
      <w:r w:rsidRPr="00CF6BB2">
        <w:rPr>
          <w:sz w:val="28"/>
          <w:szCs w:val="28"/>
          <w:shd w:val="clear" w:color="auto" w:fill="FFFFFF"/>
        </w:rPr>
        <w:t>,f) + (44.9 – 6.55 log h</w:t>
      </w:r>
      <w:r w:rsidRPr="00CF6BB2">
        <w:rPr>
          <w:sz w:val="28"/>
          <w:szCs w:val="28"/>
          <w:shd w:val="clear" w:color="auto" w:fill="FFFFFF"/>
          <w:vertAlign w:val="subscript"/>
        </w:rPr>
        <w:t>tx</w:t>
      </w:r>
      <w:r w:rsidRPr="00CF6BB2">
        <w:rPr>
          <w:sz w:val="28"/>
          <w:szCs w:val="28"/>
          <w:shd w:val="clear" w:color="auto" w:fill="FFFFFF"/>
        </w:rPr>
        <w:t>) log d + C</w:t>
      </w:r>
      <w:r w:rsidRPr="00CF6BB2">
        <w:rPr>
          <w:sz w:val="28"/>
          <w:szCs w:val="28"/>
          <w:shd w:val="clear" w:color="auto" w:fill="FFFFFF"/>
          <w:vertAlign w:val="subscript"/>
        </w:rPr>
        <w:t>m</w:t>
      </w:r>
      <w:r w:rsidRPr="00CF6BB2">
        <w:rPr>
          <w:sz w:val="28"/>
          <w:szCs w:val="28"/>
          <w:shd w:val="clear" w:color="auto" w:fill="FFFFFF"/>
          <w:vertAlign w:val="subscript"/>
        </w:rPr>
        <w:tab/>
      </w:r>
      <w:r w:rsidRPr="00CF6BB2">
        <w:rPr>
          <w:sz w:val="28"/>
          <w:szCs w:val="28"/>
          <w:shd w:val="clear" w:color="auto" w:fill="FFFFFF"/>
          <w:vertAlign w:val="subscript"/>
        </w:rPr>
        <w:tab/>
      </w:r>
      <w:r w:rsidRPr="00CF6BB2">
        <w:rPr>
          <w:sz w:val="28"/>
          <w:szCs w:val="28"/>
          <w:shd w:val="clear" w:color="auto" w:fill="FFFFFF"/>
        </w:rPr>
        <w:tab/>
      </w:r>
      <w:r w:rsidRPr="00CF6BB2">
        <w:rPr>
          <w:sz w:val="28"/>
          <w:szCs w:val="28"/>
          <w:shd w:val="clear" w:color="auto" w:fill="FFFFFF"/>
        </w:rPr>
        <w:tab/>
      </w:r>
      <w:r w:rsidRPr="00CF6BB2">
        <w:rPr>
          <w:sz w:val="28"/>
          <w:szCs w:val="28"/>
          <w:shd w:val="clear" w:color="auto" w:fill="FFFFFF"/>
        </w:rPr>
        <w:tab/>
      </w:r>
      <w:r w:rsidRPr="00CF6BB2">
        <w:rPr>
          <w:sz w:val="28"/>
          <w:szCs w:val="28"/>
          <w:shd w:val="clear" w:color="auto" w:fill="FFFFFF"/>
        </w:rPr>
        <w:tab/>
      </w:r>
      <w:r w:rsidRPr="00CF6BB2">
        <w:rPr>
          <w:sz w:val="28"/>
          <w:szCs w:val="28"/>
          <w:shd w:val="clear" w:color="auto" w:fill="FFFFFF"/>
        </w:rPr>
        <w:tab/>
      </w:r>
      <w:r w:rsidRPr="00CF6BB2">
        <w:rPr>
          <w:sz w:val="28"/>
          <w:szCs w:val="28"/>
          <w:shd w:val="clear" w:color="auto" w:fill="FFFFFF"/>
        </w:rPr>
        <w:tab/>
      </w:r>
      <w:r w:rsidRPr="00CF6BB2">
        <w:rPr>
          <w:sz w:val="28"/>
          <w:szCs w:val="28"/>
          <w:shd w:val="clear" w:color="auto" w:fill="FFFFFF"/>
        </w:rPr>
        <w:tab/>
        <w:t xml:space="preserve">        </w:t>
      </w:r>
      <w:r w:rsidRPr="00CF6BB2">
        <w:rPr>
          <w:color w:val="000000"/>
          <w:sz w:val="28"/>
          <w:szCs w:val="28"/>
        </w:rPr>
        <w:t>(3.4)</w:t>
      </w:r>
    </w:p>
    <w:p w:rsidR="00024910" w:rsidRPr="00CF6BB2" w:rsidRDefault="00024910" w:rsidP="00024910">
      <w:pPr>
        <w:spacing w:line="360" w:lineRule="auto"/>
        <w:ind w:left="432" w:firstLine="276"/>
        <w:rPr>
          <w:sz w:val="28"/>
          <w:szCs w:val="28"/>
          <w:shd w:val="clear" w:color="auto" w:fill="FFFFFF"/>
        </w:rPr>
      </w:pPr>
      <w:r w:rsidRPr="00CF6BB2">
        <w:rPr>
          <w:sz w:val="28"/>
          <w:szCs w:val="28"/>
          <w:shd w:val="clear" w:color="auto" w:fill="FFFFFF"/>
        </w:rPr>
        <w:t>Функцію a (h</w:t>
      </w:r>
      <w:r w:rsidRPr="00CF6BB2">
        <w:rPr>
          <w:sz w:val="28"/>
          <w:szCs w:val="28"/>
          <w:shd w:val="clear" w:color="auto" w:fill="FFFFFF"/>
          <w:vertAlign w:val="subscript"/>
        </w:rPr>
        <w:t>rx</w:t>
      </w:r>
      <w:r w:rsidRPr="00CF6BB2">
        <w:rPr>
          <w:sz w:val="28"/>
          <w:szCs w:val="28"/>
          <w:shd w:val="clear" w:color="auto" w:fill="FFFFFF"/>
        </w:rPr>
        <w:t>,f) корекції висоти приймача було залишено такою самою, було додано константу C</w:t>
      </w:r>
      <w:r w:rsidRPr="00CF6BB2">
        <w:rPr>
          <w:sz w:val="28"/>
          <w:szCs w:val="28"/>
          <w:shd w:val="clear" w:color="auto" w:fill="FFFFFF"/>
          <w:vertAlign w:val="subscript"/>
        </w:rPr>
        <w:t>m</w:t>
      </w:r>
      <w:r w:rsidRPr="00CF6BB2">
        <w:rPr>
          <w:sz w:val="28"/>
          <w:szCs w:val="28"/>
          <w:shd w:val="clear" w:color="auto" w:fill="FFFFFF"/>
        </w:rPr>
        <w:t xml:space="preserve">, яка становить 0 дБ для середніх міст та приміських площ, 3 дБ для великих міст. </w:t>
      </w:r>
    </w:p>
    <w:p w:rsidR="00024910" w:rsidRPr="00CF6BB2" w:rsidRDefault="00024910" w:rsidP="00024910">
      <w:pPr>
        <w:spacing w:line="360" w:lineRule="auto"/>
        <w:ind w:left="432" w:firstLine="276"/>
        <w:rPr>
          <w:sz w:val="28"/>
          <w:szCs w:val="28"/>
        </w:rPr>
      </w:pPr>
      <w:r w:rsidRPr="00CF6BB2">
        <w:rPr>
          <w:sz w:val="28"/>
          <w:szCs w:val="28"/>
          <w:shd w:val="clear" w:color="auto" w:fill="FFFFFF"/>
        </w:rPr>
        <w:t xml:space="preserve">Ще заслуговує уваги модель CCIR Hata [Siw 98], де було розширено </w:t>
      </w:r>
      <w:r w:rsidRPr="00CF6BB2">
        <w:rPr>
          <w:sz w:val="28"/>
          <w:szCs w:val="28"/>
        </w:rPr>
        <w:t>діапазон робочих частот до 3000 МГц, довжину траси до 100 кілометрів, висота розміщення антени базової станції вже 300 метрів. Головним чином, зміни торкнулися функції корекції висоти антени рухомого терміналу [10].</w:t>
      </w:r>
    </w:p>
    <w:p w:rsidR="00024910" w:rsidRPr="00CF6BB2" w:rsidRDefault="00024910" w:rsidP="00024910">
      <w:pPr>
        <w:spacing w:line="360" w:lineRule="auto"/>
        <w:ind w:left="432" w:firstLine="276"/>
        <w:rPr>
          <w:sz w:val="28"/>
          <w:szCs w:val="28"/>
        </w:rPr>
      </w:pPr>
      <w:r w:rsidRPr="00CF6BB2">
        <w:rPr>
          <w:sz w:val="28"/>
          <w:szCs w:val="28"/>
        </w:rPr>
        <w:t xml:space="preserve"> Але надалі будемо концентруватися на інших моделях, які знайшли відображення у ГІС.</w:t>
      </w:r>
    </w:p>
    <w:p w:rsidR="00024910" w:rsidRPr="00CF6BB2" w:rsidRDefault="00024910" w:rsidP="00024910">
      <w:pPr>
        <w:spacing w:line="360" w:lineRule="auto"/>
        <w:ind w:left="432" w:firstLine="276"/>
        <w:rPr>
          <w:sz w:val="28"/>
          <w:szCs w:val="28"/>
        </w:rPr>
      </w:pPr>
    </w:p>
    <w:p w:rsidR="00024910" w:rsidRPr="00670645" w:rsidRDefault="00024910" w:rsidP="00024910">
      <w:pPr>
        <w:spacing w:line="360" w:lineRule="auto"/>
        <w:ind w:firstLine="708"/>
        <w:jc w:val="center"/>
        <w:rPr>
          <w:sz w:val="28"/>
          <w:szCs w:val="28"/>
        </w:rPr>
      </w:pPr>
      <w:r w:rsidRPr="00670645">
        <w:rPr>
          <w:sz w:val="28"/>
          <w:szCs w:val="28"/>
        </w:rPr>
        <w:t>Стандартна модель розповсюдження (SPM)</w:t>
      </w:r>
    </w:p>
    <w:p w:rsidR="00024910" w:rsidRPr="00CF6BB2" w:rsidRDefault="00024910" w:rsidP="00024910">
      <w:pPr>
        <w:spacing w:line="360" w:lineRule="auto"/>
        <w:ind w:firstLine="708"/>
        <w:rPr>
          <w:sz w:val="28"/>
          <w:szCs w:val="28"/>
        </w:rPr>
      </w:pPr>
      <w:r w:rsidRPr="00CF6BB2">
        <w:rPr>
          <w:sz w:val="28"/>
          <w:szCs w:val="28"/>
        </w:rPr>
        <w:t>Модель  SPM була отримана теоретично з моделі Окамура-Хата.</w:t>
      </w:r>
    </w:p>
    <w:p w:rsidR="00024910" w:rsidRPr="00CF6BB2" w:rsidRDefault="00024910" w:rsidP="00024910">
      <w:pPr>
        <w:spacing w:line="360" w:lineRule="auto"/>
        <w:ind w:firstLine="708"/>
        <w:rPr>
          <w:i/>
          <w:iCs/>
          <w:sz w:val="28"/>
          <w:szCs w:val="28"/>
        </w:rPr>
      </w:pPr>
      <w:r w:rsidRPr="00CF6BB2">
        <w:rPr>
          <w:sz w:val="28"/>
          <w:szCs w:val="28"/>
        </w:rPr>
        <w:t>Основна формула розрахунку втрат.</w:t>
      </w:r>
    </w:p>
    <w:p w:rsidR="00024910" w:rsidRPr="00CF6BB2" w:rsidRDefault="00024910" w:rsidP="00024910">
      <w:pPr>
        <w:spacing w:line="360" w:lineRule="auto"/>
        <w:rPr>
          <w:rFonts w:ascii="Symbol" w:hAnsi="Symbol"/>
          <w:sz w:val="28"/>
          <w:szCs w:val="28"/>
        </w:rPr>
      </w:pPr>
      <w:r w:rsidRPr="00CF6BB2">
        <w:rPr>
          <w:i/>
          <w:iCs/>
          <w:sz w:val="28"/>
          <w:szCs w:val="28"/>
        </w:rPr>
        <w:t>L</w:t>
      </w:r>
      <w:r w:rsidRPr="00CF6BB2">
        <w:rPr>
          <w:i/>
          <w:iCs/>
          <w:sz w:val="28"/>
          <w:szCs w:val="28"/>
          <w:vertAlign w:val="subscript"/>
        </w:rPr>
        <w:t>model</w:t>
      </w:r>
      <w:r w:rsidRPr="00CF6BB2">
        <w:rPr>
          <w:i/>
          <w:iCs/>
          <w:sz w:val="28"/>
          <w:szCs w:val="28"/>
        </w:rPr>
        <w:t>=K</w:t>
      </w:r>
      <w:r w:rsidRPr="00CF6BB2">
        <w:rPr>
          <w:i/>
          <w:iCs/>
          <w:sz w:val="28"/>
          <w:szCs w:val="28"/>
          <w:vertAlign w:val="subscript"/>
        </w:rPr>
        <w:t>1</w:t>
      </w:r>
      <w:r w:rsidRPr="00CF6BB2">
        <w:rPr>
          <w:sz w:val="28"/>
          <w:szCs w:val="28"/>
        </w:rPr>
        <w:t xml:space="preserve">+ </w:t>
      </w:r>
      <w:r w:rsidRPr="00CF6BB2">
        <w:rPr>
          <w:i/>
          <w:iCs/>
          <w:sz w:val="28"/>
          <w:szCs w:val="28"/>
        </w:rPr>
        <w:t>K</w:t>
      </w:r>
      <w:r w:rsidRPr="00CF6BB2">
        <w:rPr>
          <w:i/>
          <w:iCs/>
          <w:sz w:val="28"/>
          <w:szCs w:val="28"/>
          <w:vertAlign w:val="subscript"/>
        </w:rPr>
        <w:t>2</w:t>
      </w:r>
      <w:r w:rsidRPr="00CF6BB2">
        <w:rPr>
          <w:i/>
          <w:iCs/>
          <w:sz w:val="28"/>
          <w:szCs w:val="28"/>
        </w:rPr>
        <w:t xml:space="preserve">log </w:t>
      </w:r>
      <w:r w:rsidRPr="00CF6BB2">
        <w:rPr>
          <w:rFonts w:ascii="Symbol" w:hAnsi="Symbol"/>
          <w:sz w:val="28"/>
          <w:szCs w:val="28"/>
        </w:rPr>
        <w:t></w:t>
      </w:r>
      <w:r w:rsidRPr="00CF6BB2">
        <w:rPr>
          <w:i/>
          <w:iCs/>
          <w:sz w:val="28"/>
          <w:szCs w:val="28"/>
        </w:rPr>
        <w:t>d</w:t>
      </w:r>
      <w:r w:rsidRPr="00CF6BB2">
        <w:rPr>
          <w:rFonts w:ascii="Symbol" w:hAnsi="Symbol"/>
          <w:sz w:val="28"/>
          <w:szCs w:val="28"/>
        </w:rPr>
        <w:t></w:t>
      </w:r>
      <w:r w:rsidRPr="00CF6BB2">
        <w:rPr>
          <w:sz w:val="28"/>
          <w:szCs w:val="28"/>
        </w:rPr>
        <w:t xml:space="preserve"> +</w:t>
      </w:r>
      <w:r w:rsidRPr="00CF6BB2">
        <w:rPr>
          <w:i/>
          <w:iCs/>
          <w:sz w:val="28"/>
          <w:szCs w:val="28"/>
        </w:rPr>
        <w:t>K</w:t>
      </w:r>
      <w:r w:rsidRPr="00CF6BB2">
        <w:rPr>
          <w:iCs/>
          <w:sz w:val="28"/>
          <w:szCs w:val="28"/>
          <w:vertAlign w:val="subscript"/>
        </w:rPr>
        <w:t>3</w:t>
      </w:r>
      <w:r w:rsidRPr="00CF6BB2">
        <w:rPr>
          <w:i/>
          <w:iCs/>
          <w:sz w:val="28"/>
          <w:szCs w:val="28"/>
        </w:rPr>
        <w:t>log</w:t>
      </w:r>
      <w:r w:rsidRPr="00CF6BB2">
        <w:rPr>
          <w:rFonts w:ascii="Symbol" w:hAnsi="Symbol"/>
          <w:sz w:val="28"/>
          <w:szCs w:val="28"/>
        </w:rPr>
        <w:t></w:t>
      </w:r>
      <w:r w:rsidRPr="00CF6BB2">
        <w:rPr>
          <w:i/>
          <w:iCs/>
          <w:sz w:val="28"/>
          <w:szCs w:val="28"/>
        </w:rPr>
        <w:t>H</w:t>
      </w:r>
      <w:r w:rsidRPr="00CF6BB2">
        <w:rPr>
          <w:i/>
          <w:iCs/>
          <w:sz w:val="28"/>
          <w:szCs w:val="28"/>
          <w:vertAlign w:val="subscript"/>
        </w:rPr>
        <w:t>Txeff</w:t>
      </w:r>
      <w:r w:rsidRPr="00CF6BB2">
        <w:rPr>
          <w:rFonts w:ascii="Symbol" w:hAnsi="Symbol"/>
          <w:sz w:val="28"/>
          <w:szCs w:val="28"/>
        </w:rPr>
        <w:t></w:t>
      </w:r>
      <w:r w:rsidRPr="00CF6BB2">
        <w:rPr>
          <w:sz w:val="28"/>
          <w:szCs w:val="28"/>
        </w:rPr>
        <w:t>+</w:t>
      </w:r>
      <w:r w:rsidRPr="00CF6BB2">
        <w:rPr>
          <w:i/>
          <w:iCs/>
          <w:sz w:val="28"/>
          <w:szCs w:val="28"/>
        </w:rPr>
        <w:t>K</w:t>
      </w:r>
      <w:r w:rsidRPr="00CF6BB2">
        <w:rPr>
          <w:i/>
          <w:iCs/>
          <w:sz w:val="28"/>
          <w:szCs w:val="28"/>
          <w:vertAlign w:val="subscript"/>
        </w:rPr>
        <w:t>4</w:t>
      </w:r>
      <w:r w:rsidRPr="00CF6BB2">
        <w:rPr>
          <w:rFonts w:ascii="Symbol" w:hAnsi="Symbol"/>
          <w:sz w:val="28"/>
          <w:szCs w:val="28"/>
        </w:rPr>
        <w:t></w:t>
      </w:r>
      <w:r w:rsidRPr="00CF6BB2">
        <w:rPr>
          <w:i/>
          <w:iCs/>
          <w:sz w:val="28"/>
          <w:szCs w:val="28"/>
        </w:rPr>
        <w:t>DiffractionLoss+ K</w:t>
      </w:r>
      <w:r w:rsidRPr="00CF6BB2">
        <w:rPr>
          <w:i/>
          <w:iCs/>
          <w:sz w:val="28"/>
          <w:szCs w:val="28"/>
          <w:vertAlign w:val="subscript"/>
        </w:rPr>
        <w:t>5</w:t>
      </w:r>
      <w:r w:rsidRPr="00CF6BB2">
        <w:rPr>
          <w:i/>
          <w:iCs/>
          <w:sz w:val="28"/>
          <w:szCs w:val="28"/>
        </w:rPr>
        <w:t>log</w:t>
      </w:r>
      <w:r w:rsidRPr="00CF6BB2">
        <w:rPr>
          <w:rFonts w:ascii="Symbol" w:hAnsi="Symbol"/>
          <w:sz w:val="28"/>
          <w:szCs w:val="28"/>
        </w:rPr>
        <w:t></w:t>
      </w:r>
      <w:r w:rsidRPr="00CF6BB2">
        <w:rPr>
          <w:sz w:val="28"/>
          <w:szCs w:val="28"/>
        </w:rPr>
        <w:t>d</w:t>
      </w:r>
      <w:r w:rsidRPr="00CF6BB2">
        <w:rPr>
          <w:rFonts w:ascii="Symbol" w:hAnsi="Symbol"/>
          <w:sz w:val="28"/>
          <w:szCs w:val="28"/>
        </w:rPr>
        <w:t></w:t>
      </w:r>
      <w:r w:rsidRPr="00CF6BB2">
        <w:rPr>
          <w:rFonts w:ascii="Symbol" w:hAnsi="Symbol"/>
          <w:sz w:val="28"/>
          <w:szCs w:val="28"/>
        </w:rPr>
        <w:t></w:t>
      </w:r>
    </w:p>
    <w:p w:rsidR="00024910" w:rsidRPr="00CF6BB2" w:rsidRDefault="00024910" w:rsidP="00024910">
      <w:pPr>
        <w:spacing w:line="360" w:lineRule="auto"/>
        <w:rPr>
          <w:sz w:val="28"/>
          <w:szCs w:val="28"/>
        </w:rPr>
      </w:pPr>
      <w:r w:rsidRPr="00CF6BB2">
        <w:rPr>
          <w:rFonts w:ascii="Symbol" w:hAnsi="Symbol"/>
          <w:sz w:val="28"/>
          <w:szCs w:val="28"/>
        </w:rPr>
        <w:t></w:t>
      </w:r>
      <w:r w:rsidRPr="00CF6BB2">
        <w:rPr>
          <w:i/>
          <w:iCs/>
          <w:sz w:val="28"/>
          <w:szCs w:val="28"/>
        </w:rPr>
        <w:t>log</w:t>
      </w:r>
      <w:r w:rsidRPr="00CF6BB2">
        <w:rPr>
          <w:rFonts w:ascii="Symbol" w:hAnsi="Symbol"/>
          <w:sz w:val="28"/>
          <w:szCs w:val="28"/>
        </w:rPr>
        <w:t></w:t>
      </w:r>
      <w:r w:rsidRPr="00CF6BB2">
        <w:rPr>
          <w:i/>
          <w:iCs/>
          <w:sz w:val="28"/>
          <w:szCs w:val="28"/>
        </w:rPr>
        <w:t>H</w:t>
      </w:r>
      <w:r w:rsidRPr="00CF6BB2">
        <w:rPr>
          <w:i/>
          <w:iCs/>
          <w:sz w:val="28"/>
          <w:szCs w:val="28"/>
          <w:vertAlign w:val="subscript"/>
        </w:rPr>
        <w:t>Txeff</w:t>
      </w:r>
      <w:r w:rsidRPr="00CF6BB2">
        <w:rPr>
          <w:rFonts w:ascii="Symbol" w:hAnsi="Symbol"/>
          <w:sz w:val="28"/>
          <w:szCs w:val="28"/>
        </w:rPr>
        <w:t></w:t>
      </w:r>
      <w:r w:rsidRPr="00CF6BB2">
        <w:rPr>
          <w:sz w:val="28"/>
          <w:szCs w:val="28"/>
        </w:rPr>
        <w:t xml:space="preserve">+ </w:t>
      </w:r>
      <w:r w:rsidRPr="00CF6BB2">
        <w:rPr>
          <w:i/>
          <w:iCs/>
          <w:sz w:val="28"/>
          <w:szCs w:val="28"/>
        </w:rPr>
        <w:t>K</w:t>
      </w:r>
      <w:r w:rsidRPr="00CF6BB2">
        <w:rPr>
          <w:i/>
          <w:iCs/>
          <w:sz w:val="28"/>
          <w:szCs w:val="28"/>
          <w:vertAlign w:val="subscript"/>
        </w:rPr>
        <w:t>6</w:t>
      </w:r>
      <w:r w:rsidRPr="00CF6BB2">
        <w:rPr>
          <w:rFonts w:ascii="Symbol" w:hAnsi="Symbol"/>
          <w:sz w:val="28"/>
          <w:szCs w:val="28"/>
        </w:rPr>
        <w:t></w:t>
      </w:r>
      <w:r w:rsidRPr="00CF6BB2">
        <w:rPr>
          <w:i/>
          <w:iCs/>
          <w:sz w:val="28"/>
          <w:szCs w:val="28"/>
        </w:rPr>
        <w:t>H</w:t>
      </w:r>
      <w:r w:rsidRPr="00CF6BB2">
        <w:rPr>
          <w:i/>
          <w:iCs/>
          <w:sz w:val="28"/>
          <w:szCs w:val="28"/>
          <w:vertAlign w:val="subscript"/>
        </w:rPr>
        <w:t>Rxeff</w:t>
      </w:r>
      <w:r w:rsidRPr="00CF6BB2">
        <w:rPr>
          <w:rFonts w:ascii="Symbol" w:hAnsi="Symbol"/>
          <w:sz w:val="28"/>
          <w:szCs w:val="28"/>
        </w:rPr>
        <w:t></w:t>
      </w:r>
      <w:r w:rsidRPr="00CF6BB2">
        <w:rPr>
          <w:sz w:val="28"/>
          <w:szCs w:val="28"/>
        </w:rPr>
        <w:t xml:space="preserve"> + </w:t>
      </w:r>
      <w:r w:rsidRPr="00CF6BB2">
        <w:rPr>
          <w:i/>
          <w:iCs/>
          <w:sz w:val="28"/>
          <w:szCs w:val="28"/>
        </w:rPr>
        <w:t>K</w:t>
      </w:r>
      <w:r w:rsidRPr="00CF6BB2">
        <w:rPr>
          <w:i/>
          <w:iCs/>
          <w:sz w:val="28"/>
          <w:szCs w:val="28"/>
          <w:vertAlign w:val="subscript"/>
        </w:rPr>
        <w:t>7</w:t>
      </w:r>
      <w:r w:rsidRPr="00CF6BB2">
        <w:rPr>
          <w:i/>
          <w:iCs/>
          <w:sz w:val="28"/>
          <w:szCs w:val="28"/>
        </w:rPr>
        <w:t>log</w:t>
      </w:r>
      <w:r w:rsidRPr="00CF6BB2">
        <w:rPr>
          <w:rFonts w:ascii="Symbol" w:hAnsi="Symbol"/>
          <w:sz w:val="28"/>
          <w:szCs w:val="28"/>
        </w:rPr>
        <w:t></w:t>
      </w:r>
      <w:r w:rsidRPr="00CF6BB2">
        <w:rPr>
          <w:i/>
          <w:iCs/>
          <w:sz w:val="28"/>
          <w:szCs w:val="28"/>
        </w:rPr>
        <w:t>H</w:t>
      </w:r>
      <w:r w:rsidRPr="00CF6BB2">
        <w:rPr>
          <w:i/>
          <w:iCs/>
          <w:sz w:val="28"/>
          <w:szCs w:val="28"/>
          <w:vertAlign w:val="subscript"/>
        </w:rPr>
        <w:t>Rxeff</w:t>
      </w:r>
      <w:r w:rsidRPr="00CF6BB2">
        <w:rPr>
          <w:rFonts w:ascii="Symbol" w:hAnsi="Symbol"/>
          <w:sz w:val="28"/>
          <w:szCs w:val="28"/>
        </w:rPr>
        <w:t></w:t>
      </w:r>
      <w:r w:rsidRPr="00CF6BB2">
        <w:rPr>
          <w:sz w:val="28"/>
          <w:szCs w:val="28"/>
        </w:rPr>
        <w:t>+</w:t>
      </w:r>
      <w:r w:rsidRPr="00CF6BB2">
        <w:rPr>
          <w:i/>
          <w:iCs/>
          <w:sz w:val="28"/>
          <w:szCs w:val="28"/>
        </w:rPr>
        <w:t>K</w:t>
      </w:r>
      <w:r w:rsidRPr="00CF6BB2">
        <w:rPr>
          <w:i/>
          <w:iCs/>
          <w:sz w:val="28"/>
          <w:szCs w:val="28"/>
          <w:vertAlign w:val="subscript"/>
        </w:rPr>
        <w:t>clutter</w:t>
      </w:r>
      <w:r w:rsidRPr="00CF6BB2">
        <w:rPr>
          <w:i/>
          <w:iCs/>
          <w:sz w:val="28"/>
          <w:szCs w:val="28"/>
        </w:rPr>
        <w:t>f(clutter)</w:t>
      </w:r>
      <w:r w:rsidRPr="00CF6BB2">
        <w:rPr>
          <w:iCs/>
          <w:sz w:val="28"/>
          <w:szCs w:val="28"/>
        </w:rPr>
        <w:tab/>
      </w:r>
      <w:r w:rsidRPr="00CF6BB2">
        <w:rPr>
          <w:iCs/>
          <w:sz w:val="28"/>
          <w:szCs w:val="28"/>
        </w:rPr>
        <w:tab/>
      </w:r>
      <w:r w:rsidRPr="00CF6BB2">
        <w:rPr>
          <w:color w:val="000000"/>
          <w:sz w:val="28"/>
          <w:szCs w:val="28"/>
        </w:rPr>
        <w:t>(3.5)</w:t>
      </w:r>
    </w:p>
    <w:p w:rsidR="00024910" w:rsidRPr="00CF6BB2" w:rsidRDefault="00024910" w:rsidP="00024910">
      <w:pPr>
        <w:spacing w:line="360" w:lineRule="auto"/>
        <w:rPr>
          <w:sz w:val="28"/>
          <w:szCs w:val="28"/>
        </w:rPr>
      </w:pPr>
      <w:bookmarkStart w:id="1" w:name="SPM_параметри"/>
      <w:r w:rsidRPr="00CF6BB2">
        <w:rPr>
          <w:sz w:val="28"/>
          <w:szCs w:val="28"/>
        </w:rPr>
        <w:t xml:space="preserve">Де: </w:t>
      </w:r>
    </w:p>
    <w:bookmarkEnd w:id="1"/>
    <w:p w:rsidR="00024910" w:rsidRPr="00CF6BB2" w:rsidRDefault="00024910" w:rsidP="00024910">
      <w:pPr>
        <w:spacing w:line="360" w:lineRule="auto"/>
        <w:rPr>
          <w:sz w:val="28"/>
          <w:szCs w:val="28"/>
        </w:rPr>
      </w:pPr>
      <w:r w:rsidRPr="00CF6BB2">
        <w:rPr>
          <w:sz w:val="28"/>
          <w:szCs w:val="28"/>
        </w:rPr>
        <w:t>K</w:t>
      </w:r>
      <w:r w:rsidRPr="00CF6BB2">
        <w:rPr>
          <w:sz w:val="28"/>
          <w:szCs w:val="28"/>
          <w:vertAlign w:val="subscript"/>
        </w:rPr>
        <w:t>1</w:t>
      </w:r>
      <w:r w:rsidRPr="00CF6BB2">
        <w:rPr>
          <w:sz w:val="28"/>
          <w:szCs w:val="28"/>
        </w:rPr>
        <w:t>: постійна зсуву (дБ).</w:t>
      </w:r>
    </w:p>
    <w:p w:rsidR="00024910" w:rsidRPr="00CF6BB2" w:rsidRDefault="00024910" w:rsidP="00024910">
      <w:pPr>
        <w:spacing w:line="360" w:lineRule="auto"/>
        <w:rPr>
          <w:sz w:val="28"/>
          <w:szCs w:val="28"/>
        </w:rPr>
      </w:pPr>
      <w:r w:rsidRPr="00CF6BB2">
        <w:rPr>
          <w:sz w:val="28"/>
          <w:szCs w:val="28"/>
        </w:rPr>
        <w:t>K</w:t>
      </w:r>
      <w:r w:rsidRPr="00CF6BB2">
        <w:rPr>
          <w:sz w:val="28"/>
          <w:szCs w:val="28"/>
          <w:vertAlign w:val="subscript"/>
        </w:rPr>
        <w:t>2</w:t>
      </w:r>
      <w:r w:rsidRPr="00CF6BB2">
        <w:rPr>
          <w:sz w:val="28"/>
          <w:szCs w:val="28"/>
        </w:rPr>
        <w:t>: коефіцієнт множення для log(d).</w:t>
      </w:r>
    </w:p>
    <w:p w:rsidR="00024910" w:rsidRPr="00CF6BB2" w:rsidRDefault="00024910" w:rsidP="00024910">
      <w:pPr>
        <w:spacing w:line="360" w:lineRule="auto"/>
        <w:rPr>
          <w:sz w:val="28"/>
          <w:szCs w:val="28"/>
        </w:rPr>
      </w:pPr>
      <w:r w:rsidRPr="00CF6BB2">
        <w:rPr>
          <w:sz w:val="28"/>
          <w:szCs w:val="28"/>
        </w:rPr>
        <w:t>d: відстань між приймачем і передавачем (м).</w:t>
      </w:r>
    </w:p>
    <w:p w:rsidR="00024910" w:rsidRPr="00CF6BB2" w:rsidRDefault="00024910" w:rsidP="00024910">
      <w:pPr>
        <w:spacing w:line="360" w:lineRule="auto"/>
        <w:rPr>
          <w:sz w:val="28"/>
          <w:szCs w:val="28"/>
        </w:rPr>
      </w:pPr>
      <w:r w:rsidRPr="00CF6BB2">
        <w:rPr>
          <w:sz w:val="28"/>
          <w:szCs w:val="28"/>
        </w:rPr>
        <w:lastRenderedPageBreak/>
        <w:t>K</w:t>
      </w:r>
      <w:r w:rsidRPr="00CF6BB2">
        <w:rPr>
          <w:sz w:val="28"/>
          <w:szCs w:val="28"/>
          <w:vertAlign w:val="subscript"/>
        </w:rPr>
        <w:t>3</w:t>
      </w:r>
      <w:r w:rsidRPr="00CF6BB2">
        <w:rPr>
          <w:sz w:val="28"/>
          <w:szCs w:val="28"/>
        </w:rPr>
        <w:t>: коефіцієнт множення для log(H</w:t>
      </w:r>
      <w:r w:rsidRPr="00CF6BB2">
        <w:rPr>
          <w:sz w:val="28"/>
          <w:szCs w:val="28"/>
          <w:vertAlign w:val="subscript"/>
        </w:rPr>
        <w:t>Txeff</w:t>
      </w:r>
      <w:r w:rsidRPr="00CF6BB2">
        <w:rPr>
          <w:sz w:val="28"/>
          <w:szCs w:val="28"/>
        </w:rPr>
        <w:t>).</w:t>
      </w:r>
    </w:p>
    <w:p w:rsidR="00024910" w:rsidRPr="00CF6BB2" w:rsidRDefault="00024910" w:rsidP="00024910">
      <w:pPr>
        <w:spacing w:line="360" w:lineRule="auto"/>
        <w:rPr>
          <w:sz w:val="28"/>
          <w:szCs w:val="28"/>
        </w:rPr>
      </w:pPr>
      <w:r w:rsidRPr="00CF6BB2">
        <w:rPr>
          <w:sz w:val="28"/>
          <w:szCs w:val="28"/>
        </w:rPr>
        <w:t>H</w:t>
      </w:r>
      <w:r w:rsidRPr="00CF6BB2">
        <w:rPr>
          <w:sz w:val="28"/>
          <w:szCs w:val="28"/>
          <w:vertAlign w:val="subscript"/>
        </w:rPr>
        <w:t>Txeff</w:t>
      </w:r>
      <w:r w:rsidRPr="00CF6BB2">
        <w:rPr>
          <w:sz w:val="28"/>
          <w:szCs w:val="28"/>
        </w:rPr>
        <w:t>: ефективна висота передавальної антени (м).</w:t>
      </w:r>
    </w:p>
    <w:p w:rsidR="00024910" w:rsidRPr="00CF6BB2" w:rsidRDefault="00024910" w:rsidP="00024910">
      <w:pPr>
        <w:spacing w:line="360" w:lineRule="auto"/>
        <w:rPr>
          <w:sz w:val="28"/>
          <w:szCs w:val="28"/>
        </w:rPr>
      </w:pPr>
      <w:r w:rsidRPr="00CF6BB2">
        <w:rPr>
          <w:sz w:val="28"/>
          <w:szCs w:val="28"/>
        </w:rPr>
        <w:t>K</w:t>
      </w:r>
      <w:r w:rsidRPr="00CF6BB2">
        <w:rPr>
          <w:sz w:val="28"/>
          <w:szCs w:val="28"/>
          <w:vertAlign w:val="subscript"/>
        </w:rPr>
        <w:t>4</w:t>
      </w:r>
      <w:r w:rsidRPr="00CF6BB2">
        <w:rPr>
          <w:sz w:val="28"/>
          <w:szCs w:val="28"/>
        </w:rPr>
        <w:t>: коефіцієнт множення для розрахунку дифракції. K</w:t>
      </w:r>
      <w:r w:rsidRPr="00CF6BB2">
        <w:rPr>
          <w:sz w:val="28"/>
          <w:szCs w:val="28"/>
          <w:vertAlign w:val="subscript"/>
        </w:rPr>
        <w:t>4</w:t>
      </w:r>
      <w:r w:rsidRPr="00CF6BB2">
        <w:rPr>
          <w:sz w:val="28"/>
          <w:szCs w:val="28"/>
        </w:rPr>
        <w:t xml:space="preserve"> має бути позитивним числом.</w:t>
      </w:r>
    </w:p>
    <w:p w:rsidR="00024910" w:rsidRPr="00CF6BB2" w:rsidRDefault="00024910" w:rsidP="00024910">
      <w:pPr>
        <w:spacing w:line="360" w:lineRule="auto"/>
        <w:rPr>
          <w:sz w:val="28"/>
          <w:szCs w:val="28"/>
        </w:rPr>
      </w:pPr>
      <w:r w:rsidRPr="00CF6BB2">
        <w:rPr>
          <w:sz w:val="28"/>
          <w:szCs w:val="28"/>
        </w:rPr>
        <w:t>Дифракційні втрати: втрати внаслідок дифракції за перешкодою (дБ).</w:t>
      </w:r>
    </w:p>
    <w:p w:rsidR="00024910" w:rsidRPr="00CF6BB2" w:rsidRDefault="00024910" w:rsidP="00024910">
      <w:pPr>
        <w:spacing w:line="360" w:lineRule="auto"/>
        <w:rPr>
          <w:sz w:val="28"/>
          <w:szCs w:val="28"/>
        </w:rPr>
      </w:pPr>
      <w:r w:rsidRPr="00CF6BB2">
        <w:rPr>
          <w:sz w:val="28"/>
          <w:szCs w:val="28"/>
        </w:rPr>
        <w:t>K</w:t>
      </w:r>
      <w:r w:rsidRPr="00CF6BB2">
        <w:rPr>
          <w:sz w:val="28"/>
          <w:szCs w:val="28"/>
          <w:vertAlign w:val="subscript"/>
        </w:rPr>
        <w:t>5</w:t>
      </w:r>
      <w:r w:rsidRPr="00CF6BB2">
        <w:rPr>
          <w:sz w:val="28"/>
          <w:szCs w:val="28"/>
        </w:rPr>
        <w:t xml:space="preserve">: коефіцієнт множення для </w:t>
      </w:r>
      <w:r w:rsidRPr="00CF6BB2">
        <w:rPr>
          <w:i/>
          <w:iCs/>
          <w:sz w:val="28"/>
          <w:szCs w:val="28"/>
        </w:rPr>
        <w:t>K</w:t>
      </w:r>
      <w:r w:rsidRPr="00CF6BB2">
        <w:rPr>
          <w:i/>
          <w:iCs/>
          <w:sz w:val="28"/>
          <w:szCs w:val="28"/>
          <w:vertAlign w:val="subscript"/>
        </w:rPr>
        <w:t>5</w:t>
      </w:r>
      <w:r w:rsidRPr="00CF6BB2">
        <w:rPr>
          <w:i/>
          <w:iCs/>
          <w:sz w:val="28"/>
          <w:szCs w:val="28"/>
        </w:rPr>
        <w:t>log</w:t>
      </w:r>
      <w:r w:rsidRPr="00CF6BB2">
        <w:rPr>
          <w:rFonts w:ascii="Symbol" w:hAnsi="Symbol"/>
          <w:sz w:val="28"/>
          <w:szCs w:val="28"/>
        </w:rPr>
        <w:t></w:t>
      </w:r>
      <w:r w:rsidRPr="00CF6BB2">
        <w:rPr>
          <w:sz w:val="28"/>
          <w:szCs w:val="28"/>
        </w:rPr>
        <w:t>d</w:t>
      </w:r>
      <w:r w:rsidRPr="00CF6BB2">
        <w:rPr>
          <w:rFonts w:ascii="Symbol" w:hAnsi="Symbol"/>
          <w:sz w:val="28"/>
          <w:szCs w:val="28"/>
        </w:rPr>
        <w:t></w:t>
      </w:r>
      <w:r w:rsidRPr="00CF6BB2">
        <w:rPr>
          <w:rFonts w:ascii="Symbol" w:hAnsi="Symbol"/>
          <w:sz w:val="28"/>
          <w:szCs w:val="28"/>
        </w:rPr>
        <w:t></w:t>
      </w:r>
      <w:r w:rsidRPr="00CF6BB2">
        <w:rPr>
          <w:i/>
          <w:iCs/>
          <w:sz w:val="28"/>
          <w:szCs w:val="28"/>
        </w:rPr>
        <w:t>log</w:t>
      </w:r>
      <w:r w:rsidRPr="00CF6BB2">
        <w:rPr>
          <w:rFonts w:ascii="Symbol" w:hAnsi="Symbol"/>
          <w:sz w:val="28"/>
          <w:szCs w:val="28"/>
        </w:rPr>
        <w:t></w:t>
      </w:r>
      <w:r w:rsidRPr="00CF6BB2">
        <w:rPr>
          <w:i/>
          <w:iCs/>
          <w:sz w:val="28"/>
          <w:szCs w:val="28"/>
        </w:rPr>
        <w:t>H</w:t>
      </w:r>
      <w:r w:rsidRPr="00CF6BB2">
        <w:rPr>
          <w:i/>
          <w:iCs/>
          <w:sz w:val="28"/>
          <w:szCs w:val="28"/>
          <w:vertAlign w:val="subscript"/>
        </w:rPr>
        <w:t>Txeff</w:t>
      </w:r>
      <w:r w:rsidRPr="00CF6BB2">
        <w:rPr>
          <w:rFonts w:ascii="Symbol" w:hAnsi="Symbol"/>
          <w:sz w:val="28"/>
          <w:szCs w:val="28"/>
        </w:rPr>
        <w:t></w:t>
      </w:r>
    </w:p>
    <w:p w:rsidR="00024910" w:rsidRPr="00CF6BB2" w:rsidRDefault="00024910" w:rsidP="00024910">
      <w:pPr>
        <w:spacing w:line="360" w:lineRule="auto"/>
        <w:rPr>
          <w:sz w:val="28"/>
          <w:szCs w:val="28"/>
        </w:rPr>
      </w:pPr>
      <w:r w:rsidRPr="00CF6BB2">
        <w:rPr>
          <w:sz w:val="28"/>
          <w:szCs w:val="28"/>
        </w:rPr>
        <w:t>K</w:t>
      </w:r>
      <w:r w:rsidRPr="00CF6BB2">
        <w:rPr>
          <w:sz w:val="28"/>
          <w:szCs w:val="28"/>
          <w:vertAlign w:val="subscript"/>
        </w:rPr>
        <w:t>6</w:t>
      </w:r>
      <w:r w:rsidRPr="00CF6BB2">
        <w:rPr>
          <w:sz w:val="28"/>
          <w:szCs w:val="28"/>
        </w:rPr>
        <w:t xml:space="preserve">: коефіцієнт множення для </w:t>
      </w:r>
      <w:r w:rsidRPr="00CF6BB2">
        <w:rPr>
          <w:i/>
          <w:iCs/>
          <w:sz w:val="28"/>
          <w:szCs w:val="28"/>
        </w:rPr>
        <w:t>H</w:t>
      </w:r>
      <w:r w:rsidRPr="00CF6BB2">
        <w:rPr>
          <w:i/>
          <w:iCs/>
          <w:sz w:val="28"/>
          <w:szCs w:val="28"/>
          <w:vertAlign w:val="subscript"/>
        </w:rPr>
        <w:t>Rxeff</w:t>
      </w:r>
    </w:p>
    <w:p w:rsidR="00024910" w:rsidRPr="00CF6BB2" w:rsidRDefault="00024910" w:rsidP="00024910">
      <w:pPr>
        <w:spacing w:line="360" w:lineRule="auto"/>
        <w:rPr>
          <w:i/>
          <w:iCs/>
          <w:sz w:val="28"/>
          <w:szCs w:val="28"/>
        </w:rPr>
      </w:pPr>
      <w:r w:rsidRPr="00CF6BB2">
        <w:rPr>
          <w:sz w:val="28"/>
          <w:szCs w:val="28"/>
        </w:rPr>
        <w:t>K</w:t>
      </w:r>
      <w:r w:rsidRPr="00CF6BB2">
        <w:rPr>
          <w:sz w:val="28"/>
          <w:szCs w:val="28"/>
          <w:vertAlign w:val="subscript"/>
        </w:rPr>
        <w:t>7</w:t>
      </w:r>
      <w:r w:rsidRPr="00CF6BB2">
        <w:rPr>
          <w:sz w:val="28"/>
          <w:szCs w:val="28"/>
        </w:rPr>
        <w:t xml:space="preserve">: коефіцієнт множення для </w:t>
      </w:r>
      <w:r w:rsidRPr="00CF6BB2">
        <w:rPr>
          <w:i/>
          <w:iCs/>
          <w:sz w:val="28"/>
          <w:szCs w:val="28"/>
        </w:rPr>
        <w:t>log</w:t>
      </w:r>
      <w:r w:rsidRPr="00CF6BB2">
        <w:rPr>
          <w:rFonts w:ascii="Symbol" w:hAnsi="Symbol"/>
          <w:sz w:val="28"/>
          <w:szCs w:val="28"/>
        </w:rPr>
        <w:t></w:t>
      </w:r>
      <w:r w:rsidRPr="00CF6BB2">
        <w:rPr>
          <w:i/>
          <w:iCs/>
          <w:sz w:val="28"/>
          <w:szCs w:val="28"/>
        </w:rPr>
        <w:t>H</w:t>
      </w:r>
      <w:r w:rsidRPr="00CF6BB2">
        <w:rPr>
          <w:i/>
          <w:iCs/>
          <w:sz w:val="28"/>
          <w:szCs w:val="28"/>
          <w:vertAlign w:val="subscript"/>
        </w:rPr>
        <w:t>Rxeff</w:t>
      </w:r>
      <w:r w:rsidRPr="00CF6BB2">
        <w:rPr>
          <w:rFonts w:ascii="Symbol" w:hAnsi="Symbol"/>
          <w:sz w:val="28"/>
          <w:szCs w:val="28"/>
        </w:rPr>
        <w:t></w:t>
      </w:r>
    </w:p>
    <w:p w:rsidR="00024910" w:rsidRPr="00CF6BB2" w:rsidRDefault="00024910" w:rsidP="00024910">
      <w:pPr>
        <w:spacing w:line="360" w:lineRule="auto"/>
        <w:rPr>
          <w:sz w:val="28"/>
          <w:szCs w:val="28"/>
        </w:rPr>
      </w:pPr>
      <w:r w:rsidRPr="00CF6BB2">
        <w:rPr>
          <w:i/>
          <w:iCs/>
          <w:sz w:val="28"/>
          <w:szCs w:val="28"/>
        </w:rPr>
        <w:t>H</w:t>
      </w:r>
      <w:r w:rsidRPr="00CF6BB2">
        <w:rPr>
          <w:i/>
          <w:iCs/>
          <w:sz w:val="28"/>
          <w:szCs w:val="28"/>
          <w:vertAlign w:val="subscript"/>
        </w:rPr>
        <w:t>Rxeff</w:t>
      </w:r>
      <w:r w:rsidRPr="00CF6BB2">
        <w:rPr>
          <w:sz w:val="28"/>
          <w:szCs w:val="28"/>
        </w:rPr>
        <w:t>: ефективна висота мобільної антени (м).</w:t>
      </w:r>
    </w:p>
    <w:p w:rsidR="00024910" w:rsidRPr="00CF6BB2" w:rsidRDefault="00024910" w:rsidP="00024910">
      <w:pPr>
        <w:spacing w:line="360" w:lineRule="auto"/>
        <w:rPr>
          <w:sz w:val="28"/>
          <w:szCs w:val="28"/>
        </w:rPr>
      </w:pPr>
      <w:r w:rsidRPr="00CF6BB2">
        <w:rPr>
          <w:sz w:val="28"/>
          <w:szCs w:val="28"/>
        </w:rPr>
        <w:t>K</w:t>
      </w:r>
      <w:r w:rsidRPr="00CF6BB2">
        <w:rPr>
          <w:sz w:val="28"/>
          <w:szCs w:val="28"/>
          <w:vertAlign w:val="subscript"/>
        </w:rPr>
        <w:t>clutter</w:t>
      </w:r>
      <w:r w:rsidRPr="00CF6BB2">
        <w:rPr>
          <w:sz w:val="28"/>
          <w:szCs w:val="28"/>
        </w:rPr>
        <w:t>: коефіцієнт множення для f (clutter).</w:t>
      </w:r>
    </w:p>
    <w:p w:rsidR="00024910" w:rsidRPr="00CF6BB2" w:rsidRDefault="00024910" w:rsidP="00024910">
      <w:pPr>
        <w:spacing w:line="360" w:lineRule="auto"/>
        <w:rPr>
          <w:sz w:val="28"/>
          <w:szCs w:val="28"/>
        </w:rPr>
      </w:pPr>
      <w:r w:rsidRPr="00CF6BB2">
        <w:rPr>
          <w:sz w:val="28"/>
          <w:szCs w:val="28"/>
        </w:rPr>
        <w:t>f(</w:t>
      </w:r>
      <w:r w:rsidRPr="00CF6BB2">
        <w:rPr>
          <w:i/>
          <w:iCs/>
          <w:sz w:val="28"/>
          <w:szCs w:val="28"/>
        </w:rPr>
        <w:t>clutter</w:t>
      </w:r>
      <w:r w:rsidRPr="00CF6BB2">
        <w:rPr>
          <w:sz w:val="28"/>
          <w:szCs w:val="28"/>
        </w:rPr>
        <w:t xml:space="preserve">): середня величина зважених втрат через </w:t>
      </w:r>
      <w:r w:rsidRPr="00CF6BB2">
        <w:rPr>
          <w:iCs/>
          <w:sz w:val="28"/>
          <w:szCs w:val="28"/>
        </w:rPr>
        <w:t>кластер</w:t>
      </w:r>
      <w:r w:rsidRPr="00CF6BB2">
        <w:rPr>
          <w:sz w:val="28"/>
          <w:szCs w:val="28"/>
        </w:rPr>
        <w:t>.</w:t>
      </w:r>
    </w:p>
    <w:p w:rsidR="00024910" w:rsidRPr="00CF6BB2" w:rsidRDefault="00024910" w:rsidP="00024910">
      <w:pPr>
        <w:spacing w:line="360" w:lineRule="auto"/>
        <w:rPr>
          <w:sz w:val="28"/>
          <w:szCs w:val="28"/>
        </w:rPr>
      </w:pPr>
      <w:r w:rsidRPr="00CF6BB2">
        <w:rPr>
          <w:sz w:val="28"/>
          <w:szCs w:val="28"/>
        </w:rPr>
        <w:t>Коефіцієнти моделі можуть набувати таких значень, як показано у таблиці 3.2.</w:t>
      </w:r>
    </w:p>
    <w:p w:rsidR="00024910" w:rsidRPr="00CF6BB2" w:rsidRDefault="00024910" w:rsidP="00024910">
      <w:pPr>
        <w:spacing w:line="360" w:lineRule="auto"/>
        <w:jc w:val="center"/>
        <w:rPr>
          <w:sz w:val="28"/>
          <w:szCs w:val="28"/>
        </w:rPr>
      </w:pPr>
      <w:r w:rsidRPr="00CF6BB2">
        <w:rPr>
          <w:sz w:val="28"/>
          <w:szCs w:val="28"/>
        </w:rPr>
        <w:t>Таблиця 3.2</w:t>
      </w:r>
      <w:r>
        <w:rPr>
          <w:sz w:val="28"/>
          <w:szCs w:val="28"/>
        </w:rPr>
        <w:t xml:space="preserve"> </w:t>
      </w:r>
      <w:r>
        <w:t>–</w:t>
      </w:r>
      <w:r w:rsidRPr="00CF6BB2">
        <w:rPr>
          <w:sz w:val="28"/>
          <w:szCs w:val="28"/>
        </w:rPr>
        <w:t xml:space="preserve"> Діапазон можливих значень коефіцієнтів SPM.</w:t>
      </w:r>
    </w:p>
    <w:p w:rsidR="00024910" w:rsidRPr="00CF6BB2" w:rsidRDefault="00024910" w:rsidP="00024910">
      <w:pPr>
        <w:spacing w:line="360" w:lineRule="auto"/>
        <w:jc w:val="center"/>
        <w:rPr>
          <w:szCs w:val="28"/>
        </w:rPr>
      </w:pPr>
      <w:r>
        <w:rPr>
          <w:noProof/>
          <w:lang w:val="ru-RU"/>
        </w:rPr>
        <w:drawing>
          <wp:inline distT="0" distB="0" distL="0" distR="0">
            <wp:extent cx="3648075" cy="1733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075" cy="1733550"/>
                    </a:xfrm>
                    <a:prstGeom prst="rect">
                      <a:avLst/>
                    </a:prstGeom>
                    <a:solidFill>
                      <a:srgbClr val="FFFFFF"/>
                    </a:solidFill>
                    <a:ln>
                      <a:noFill/>
                    </a:ln>
                  </pic:spPr>
                </pic:pic>
              </a:graphicData>
            </a:graphic>
          </wp:inline>
        </w:drawing>
      </w:r>
    </w:p>
    <w:p w:rsidR="00024910" w:rsidRDefault="00024910" w:rsidP="00024910">
      <w:pPr>
        <w:ind w:firstLine="708"/>
        <w:rPr>
          <w:sz w:val="28"/>
          <w:szCs w:val="28"/>
        </w:rPr>
      </w:pPr>
      <w:r w:rsidRPr="00CF6BB2">
        <w:rPr>
          <w:sz w:val="28"/>
          <w:szCs w:val="28"/>
        </w:rPr>
        <w:t>Коефіцієнт K</w:t>
      </w:r>
      <w:r w:rsidRPr="00CF6BB2">
        <w:rPr>
          <w:sz w:val="28"/>
          <w:szCs w:val="28"/>
          <w:vertAlign w:val="subscript"/>
        </w:rPr>
        <w:t>1</w:t>
      </w:r>
      <w:r w:rsidRPr="00CF6BB2">
        <w:rPr>
          <w:sz w:val="28"/>
          <w:szCs w:val="28"/>
        </w:rPr>
        <w:t xml:space="preserve"> залежить від частоти та технології. Декілька прикладів значень наведено у таблиці 3.3.</w:t>
      </w:r>
    </w:p>
    <w:p w:rsidR="00024910" w:rsidRPr="00CF6BB2" w:rsidRDefault="00024910" w:rsidP="00024910">
      <w:pPr>
        <w:ind w:firstLine="708"/>
        <w:jc w:val="center"/>
        <w:rPr>
          <w:sz w:val="28"/>
          <w:szCs w:val="28"/>
        </w:rPr>
      </w:pPr>
      <w:r w:rsidRPr="00CF6BB2">
        <w:rPr>
          <w:sz w:val="28"/>
          <w:szCs w:val="28"/>
        </w:rPr>
        <w:t>Таблиця 3.3</w:t>
      </w:r>
      <w:r>
        <w:rPr>
          <w:sz w:val="28"/>
          <w:szCs w:val="28"/>
        </w:rPr>
        <w:t xml:space="preserve"> </w:t>
      </w:r>
      <w:r>
        <w:t>–</w:t>
      </w:r>
      <w:r w:rsidRPr="00CF6BB2">
        <w:rPr>
          <w:sz w:val="28"/>
          <w:szCs w:val="28"/>
        </w:rPr>
        <w:t xml:space="preserve"> Залежність коефіцієнта K</w:t>
      </w:r>
      <w:r w:rsidRPr="00CF6BB2">
        <w:rPr>
          <w:sz w:val="28"/>
          <w:szCs w:val="28"/>
          <w:vertAlign w:val="subscript"/>
        </w:rPr>
        <w:t>1</w:t>
      </w:r>
      <w:r w:rsidRPr="00CF6BB2">
        <w:rPr>
          <w:sz w:val="28"/>
          <w:szCs w:val="28"/>
        </w:rPr>
        <w:t xml:space="preserve"> від частоти та стандарту мережі, що проектується.</w:t>
      </w:r>
    </w:p>
    <w:p w:rsidR="00024910" w:rsidRPr="00CF6BB2" w:rsidRDefault="00024910" w:rsidP="00024910">
      <w:pPr>
        <w:ind w:firstLine="708"/>
        <w:rPr>
          <w:sz w:val="28"/>
          <w:szCs w:val="28"/>
        </w:rPr>
      </w:pPr>
    </w:p>
    <w:p w:rsidR="00024910" w:rsidRDefault="00024910" w:rsidP="00024910">
      <w:pPr>
        <w:ind w:firstLine="708"/>
        <w:jc w:val="center"/>
        <w:rPr>
          <w:noProof/>
        </w:rPr>
      </w:pPr>
      <w:r>
        <w:rPr>
          <w:noProof/>
          <w:lang w:val="ru-RU"/>
        </w:rPr>
        <w:lastRenderedPageBreak/>
        <w:drawing>
          <wp:inline distT="0" distB="0" distL="0" distR="0">
            <wp:extent cx="3505200" cy="23431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solidFill>
                      <a:srgbClr val="FFFFFF"/>
                    </a:solidFill>
                    <a:ln>
                      <a:noFill/>
                    </a:ln>
                  </pic:spPr>
                </pic:pic>
              </a:graphicData>
            </a:graphic>
          </wp:inline>
        </w:drawing>
      </w:r>
    </w:p>
    <w:p w:rsidR="00024910" w:rsidRPr="00CF6BB2" w:rsidRDefault="00024910" w:rsidP="00024910">
      <w:pPr>
        <w:ind w:firstLine="708"/>
        <w:jc w:val="center"/>
      </w:pPr>
    </w:p>
    <w:p w:rsidR="00024910" w:rsidRDefault="00024910" w:rsidP="00024910">
      <w:pPr>
        <w:ind w:firstLine="708"/>
        <w:rPr>
          <w:sz w:val="28"/>
          <w:szCs w:val="28"/>
        </w:rPr>
      </w:pPr>
      <w:r w:rsidRPr="00CF6BB2">
        <w:rPr>
          <w:sz w:val="28"/>
          <w:szCs w:val="28"/>
        </w:rPr>
        <w:t>Оскільки коефіцієнт K</w:t>
      </w:r>
      <w:r w:rsidRPr="00CF6BB2">
        <w:rPr>
          <w:sz w:val="28"/>
          <w:szCs w:val="28"/>
          <w:vertAlign w:val="subscript"/>
        </w:rPr>
        <w:t>clutter</w:t>
      </w:r>
      <w:r w:rsidRPr="00CF6BB2">
        <w:rPr>
          <w:sz w:val="28"/>
          <w:szCs w:val="28"/>
        </w:rPr>
        <w:t xml:space="preserve"> є постійним, його значення сильно залежить від значень, наданих втратам за класами кластерів. З досвіду типові втрати (в дБ) на клас кластера (таблиця 3.4):</w:t>
      </w:r>
    </w:p>
    <w:p w:rsidR="00024910" w:rsidRPr="00CF6BB2" w:rsidRDefault="00024910" w:rsidP="00024910">
      <w:pPr>
        <w:ind w:firstLine="708"/>
        <w:rPr>
          <w:sz w:val="28"/>
        </w:rPr>
      </w:pPr>
    </w:p>
    <w:p w:rsidR="00024910" w:rsidRPr="00CF6BB2" w:rsidRDefault="00024910" w:rsidP="00024910">
      <w:pPr>
        <w:ind w:firstLine="708"/>
        <w:jc w:val="center"/>
        <w:rPr>
          <w:sz w:val="28"/>
        </w:rPr>
      </w:pPr>
      <w:r w:rsidRPr="00CF6BB2">
        <w:rPr>
          <w:sz w:val="28"/>
        </w:rPr>
        <w:t xml:space="preserve">Таблиця 3.4 </w:t>
      </w:r>
      <w:r>
        <w:t>–</w:t>
      </w:r>
      <w:r w:rsidRPr="00CF6BB2">
        <w:rPr>
          <w:sz w:val="28"/>
        </w:rPr>
        <w:t>Типові втрати різних класів кластерів.</w:t>
      </w:r>
    </w:p>
    <w:p w:rsidR="00024910" w:rsidRPr="00CF6BB2" w:rsidRDefault="00024910" w:rsidP="00024910">
      <w:pPr>
        <w:ind w:firstLine="708"/>
        <w:jc w:val="center"/>
      </w:pPr>
      <w:r>
        <w:rPr>
          <w:noProof/>
          <w:lang w:val="ru-RU"/>
        </w:rPr>
        <w:drawing>
          <wp:inline distT="0" distB="0" distL="0" distR="0">
            <wp:extent cx="3286125" cy="1800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1800225"/>
                    </a:xfrm>
                    <a:prstGeom prst="rect">
                      <a:avLst/>
                    </a:prstGeom>
                    <a:solidFill>
                      <a:srgbClr val="FFFFFF"/>
                    </a:solidFill>
                    <a:ln>
                      <a:noFill/>
                    </a:ln>
                  </pic:spPr>
                </pic:pic>
              </a:graphicData>
            </a:graphic>
          </wp:inline>
        </w:drawing>
      </w:r>
    </w:p>
    <w:p w:rsidR="00024910" w:rsidRPr="00CF6BB2" w:rsidRDefault="00024910" w:rsidP="00024910">
      <w:pPr>
        <w:spacing w:line="360" w:lineRule="auto"/>
        <w:ind w:firstLine="708"/>
        <w:rPr>
          <w:sz w:val="28"/>
        </w:rPr>
      </w:pPr>
      <w:r w:rsidRPr="00CF6BB2">
        <w:rPr>
          <w:sz w:val="28"/>
        </w:rPr>
        <w:t>Врахування дифракційних втрат моделі базується на одному з декількох методів, перелічених далі.</w:t>
      </w:r>
    </w:p>
    <w:p w:rsidR="00024910" w:rsidRPr="00CF6BB2" w:rsidRDefault="00024910" w:rsidP="00024910">
      <w:pPr>
        <w:spacing w:line="360" w:lineRule="auto"/>
        <w:rPr>
          <w:sz w:val="28"/>
          <w:szCs w:val="28"/>
        </w:rPr>
      </w:pPr>
      <w:r w:rsidRPr="00CF6BB2">
        <w:rPr>
          <w:sz w:val="28"/>
          <w:szCs w:val="28"/>
        </w:rPr>
        <w:t>Не слід плутати ефективну та фактичну висоту антени. Фактична (безпосередня) висота антени є лише одним з методів розрахунку ефективної висоти антени. Якщо дві точки знаходяться, до прикладу, на ідеальній площині, то ефективна висота антени передавача для кожної з них буде різна. Існує декілька методів врахування ефективної висоти антени</w:t>
      </w:r>
      <w:r w:rsidRPr="00024910">
        <w:rPr>
          <w:sz w:val="28"/>
          <w:szCs w:val="28"/>
        </w:rPr>
        <w:t xml:space="preserve"> [1]</w:t>
      </w:r>
      <w:r w:rsidRPr="00CF6BB2">
        <w:rPr>
          <w:sz w:val="28"/>
          <w:szCs w:val="28"/>
        </w:rPr>
        <w:t>.</w:t>
      </w:r>
    </w:p>
    <w:p w:rsidR="00024910" w:rsidRPr="00CF6BB2" w:rsidRDefault="00024910" w:rsidP="00024910">
      <w:pPr>
        <w:spacing w:line="360" w:lineRule="auto"/>
        <w:ind w:firstLine="708"/>
        <w:rPr>
          <w:sz w:val="28"/>
          <w:szCs w:val="28"/>
        </w:rPr>
      </w:pPr>
      <w:r w:rsidRPr="00CF6BB2">
        <w:rPr>
          <w:sz w:val="28"/>
        </w:rPr>
        <w:t xml:space="preserve">Розглянемо ще деякі з методів </w:t>
      </w:r>
      <w:r w:rsidRPr="00CF6BB2">
        <w:rPr>
          <w:sz w:val="28"/>
          <w:szCs w:val="28"/>
        </w:rPr>
        <w:t>розрахунку ефективної висоти антени:</w:t>
      </w:r>
    </w:p>
    <w:p w:rsidR="00024910" w:rsidRPr="00CF6BB2" w:rsidRDefault="00024910" w:rsidP="00024910">
      <w:pPr>
        <w:pStyle w:val="ab"/>
        <w:numPr>
          <w:ilvl w:val="0"/>
          <w:numId w:val="4"/>
        </w:numPr>
        <w:spacing w:line="360" w:lineRule="auto"/>
        <w:rPr>
          <w:sz w:val="28"/>
          <w:szCs w:val="28"/>
        </w:rPr>
      </w:pPr>
      <w:r w:rsidRPr="00CF6BB2">
        <w:rPr>
          <w:sz w:val="28"/>
          <w:szCs w:val="28"/>
        </w:rPr>
        <w:lastRenderedPageBreak/>
        <w:t>Висота над середнім профілем. Висота антени передавача визначається щодо середньої висоти землі, обчисленої уздовж профілю між передавачем і приймачем. Довжина профілю залежить від мінімальних і мінімальних значень відстані і обмежена місцями розташування передавача і приймача.</w:t>
      </w:r>
    </w:p>
    <w:p w:rsidR="00024910" w:rsidRPr="00CF6BB2" w:rsidRDefault="00024910" w:rsidP="00024910">
      <w:pPr>
        <w:pStyle w:val="ab"/>
        <w:numPr>
          <w:ilvl w:val="0"/>
          <w:numId w:val="4"/>
        </w:numPr>
        <w:spacing w:line="360" w:lineRule="auto"/>
        <w:rPr>
          <w:sz w:val="28"/>
          <w:szCs w:val="28"/>
        </w:rPr>
      </w:pPr>
      <w:r w:rsidRPr="00CF6BB2">
        <w:rPr>
          <w:sz w:val="28"/>
          <w:szCs w:val="28"/>
        </w:rPr>
        <w:t>Абсолютна місцевість. Ефективна висота розраховується як різниця по модулю висот передавача та приймача з додаванням безпосередньої висоти передавача</w:t>
      </w:r>
      <w:r w:rsidRPr="00546AB5">
        <w:rPr>
          <w:sz w:val="28"/>
          <w:szCs w:val="28"/>
          <w:lang w:val="ru-RU"/>
        </w:rPr>
        <w:t xml:space="preserve"> [1]</w:t>
      </w:r>
      <w:r w:rsidRPr="00CF6BB2">
        <w:rPr>
          <w:sz w:val="28"/>
          <w:szCs w:val="28"/>
        </w:rPr>
        <w:t>.</w:t>
      </w:r>
    </w:p>
    <w:p w:rsidR="00024910" w:rsidRPr="00670645" w:rsidRDefault="00024910" w:rsidP="00024910">
      <w:pPr>
        <w:spacing w:line="360" w:lineRule="auto"/>
        <w:jc w:val="center"/>
        <w:rPr>
          <w:sz w:val="28"/>
          <w:szCs w:val="28"/>
        </w:rPr>
      </w:pPr>
      <w:r w:rsidRPr="00670645">
        <w:rPr>
          <w:sz w:val="28"/>
          <w:szCs w:val="28"/>
        </w:rPr>
        <w:t>Модель МСЕ 529-3</w:t>
      </w:r>
    </w:p>
    <w:p w:rsidR="00024910" w:rsidRPr="00CF6BB2" w:rsidRDefault="00024910" w:rsidP="00024910">
      <w:pPr>
        <w:spacing w:line="360" w:lineRule="auto"/>
        <w:rPr>
          <w:sz w:val="28"/>
          <w:szCs w:val="28"/>
        </w:rPr>
      </w:pPr>
      <w:r w:rsidRPr="00CF6BB2">
        <w:rPr>
          <w:sz w:val="28"/>
          <w:szCs w:val="28"/>
        </w:rPr>
        <w:t>Модель ITU 529.3 - це модель, що базується на моделі Okamura-Hata. З цієї причини його формула емпірично описує втрати шляху як функцію частоти, відстані приймача-передавача та висоти антени для міського середовища. Ця формула дійсна для плоских, міських середовищ і 1,5-метрової висоти мобільної антени</w:t>
      </w:r>
      <w:r w:rsidRPr="00FA21E5">
        <w:rPr>
          <w:sz w:val="28"/>
          <w:szCs w:val="28"/>
          <w:lang w:val="ru-RU"/>
        </w:rPr>
        <w:t xml:space="preserve"> [1]</w:t>
      </w:r>
      <w:r w:rsidRPr="00CF6BB2">
        <w:rPr>
          <w:sz w:val="28"/>
          <w:szCs w:val="28"/>
        </w:rPr>
        <w:t>.</w:t>
      </w:r>
    </w:p>
    <w:p w:rsidR="00024910" w:rsidRPr="00CF6BB2" w:rsidRDefault="00024910" w:rsidP="00024910">
      <w:pPr>
        <w:spacing w:line="360" w:lineRule="auto"/>
        <w:rPr>
          <w:sz w:val="28"/>
          <w:szCs w:val="28"/>
        </w:rPr>
      </w:pPr>
      <w:r w:rsidRPr="00CF6BB2">
        <w:rPr>
          <w:sz w:val="28"/>
          <w:szCs w:val="28"/>
        </w:rPr>
        <w:t>Відмінністю є те, що результат розрахунку-не повні втрати на трасі розповсюдження, а напруженість поля на 1 кВт випромінюваної потужності (формула 3.N). Але при застосуванні перехідної формули 3.7, буде отримано точно формулу моделі Окамура-Хата.</w:t>
      </w:r>
      <w:r w:rsidRPr="00CF6BB2">
        <w:rPr>
          <w:sz w:val="28"/>
          <w:szCs w:val="28"/>
        </w:rPr>
        <w:tab/>
        <w:t xml:space="preserve"> </w:t>
      </w:r>
      <w:r w:rsidRPr="00CF6BB2">
        <w:rPr>
          <w:position w:val="-26"/>
          <w:sz w:val="28"/>
          <w:szCs w:val="28"/>
        </w:rPr>
        <w:object w:dxaOrig="7720" w:dyaOrig="560">
          <v:shape id="_x0000_i1030" type="#_x0000_t75" style="width:427.5pt;height:31pt" o:ole="">
            <v:imagedata r:id="rId24" o:title=""/>
          </v:shape>
          <o:OLEObject Type="Embed" ProgID="Equation.DSMT4" ShapeID="_x0000_i1030" DrawAspect="Content" ObjectID="_1588366711" r:id="rId25"/>
        </w:object>
      </w:r>
      <w:r w:rsidRPr="00CF6BB2">
        <w:rPr>
          <w:position w:val="-26"/>
          <w:sz w:val="28"/>
          <w:szCs w:val="28"/>
        </w:rPr>
        <w:object w:dxaOrig="7660" w:dyaOrig="520">
          <v:shape id="_x0000_i1031" type="#_x0000_t75" style="width:427.5pt;height:29pt" o:ole="">
            <v:imagedata r:id="rId26" o:title=""/>
          </v:shape>
          <o:OLEObject Type="Embed" ProgID="Equation.DSMT4" ShapeID="_x0000_i1031" DrawAspect="Content" ObjectID="_1588366712" r:id="rId27"/>
        </w:object>
      </w:r>
    </w:p>
    <w:p w:rsidR="00024910" w:rsidRPr="00CF6BB2" w:rsidRDefault="00024910" w:rsidP="00024910">
      <w:pPr>
        <w:spacing w:line="360" w:lineRule="auto"/>
        <w:rPr>
          <w:sz w:val="28"/>
          <w:szCs w:val="28"/>
        </w:rPr>
      </w:pPr>
      <w:r w:rsidRPr="00CF6BB2">
        <w:rPr>
          <w:sz w:val="28"/>
          <w:szCs w:val="28"/>
        </w:rPr>
        <w:t>Обмеження на застосування такі ж самі, як для моделі Окамура-Хата.</w:t>
      </w:r>
    </w:p>
    <w:p w:rsidR="00024910" w:rsidRPr="00CF6BB2" w:rsidRDefault="00024910" w:rsidP="00024910">
      <w:pPr>
        <w:spacing w:line="360" w:lineRule="auto"/>
        <w:rPr>
          <w:sz w:val="28"/>
          <w:szCs w:val="28"/>
        </w:rPr>
      </w:pPr>
      <w:r w:rsidRPr="00CF6BB2">
        <w:rPr>
          <w:sz w:val="28"/>
          <w:szCs w:val="28"/>
        </w:rPr>
        <w:t>Як і в моделі Окамура-Хата присутні формули для корекції втрат у середовищах, відмінних від міських, ще є корекція на площу покриття та корекція на дистанції розповсюдження, які є більшими за 20 км.</w:t>
      </w:r>
    </w:p>
    <w:p w:rsidR="00024910" w:rsidRPr="00CF6BB2" w:rsidRDefault="00024910" w:rsidP="00024910">
      <w:pPr>
        <w:spacing w:line="360" w:lineRule="auto"/>
        <w:ind w:left="360" w:firstLine="0"/>
        <w:rPr>
          <w:sz w:val="28"/>
          <w:szCs w:val="28"/>
        </w:rPr>
      </w:pPr>
    </w:p>
    <w:p w:rsidR="00024910" w:rsidRPr="00670645" w:rsidRDefault="00024910" w:rsidP="00024910">
      <w:pPr>
        <w:spacing w:line="360" w:lineRule="auto"/>
        <w:rPr>
          <w:sz w:val="28"/>
          <w:szCs w:val="28"/>
        </w:rPr>
      </w:pPr>
      <w:bookmarkStart w:id="2" w:name="Дейгаут"/>
      <w:r w:rsidRPr="00670645">
        <w:rPr>
          <w:sz w:val="28"/>
          <w:szCs w:val="28"/>
        </w:rPr>
        <w:t>4.2 Інші моделі розповсюдження, що знайшли відображення у ГІС</w:t>
      </w:r>
    </w:p>
    <w:p w:rsidR="00024910" w:rsidRPr="00670645" w:rsidRDefault="00024910" w:rsidP="00024910">
      <w:pPr>
        <w:spacing w:line="360" w:lineRule="auto"/>
        <w:jc w:val="center"/>
        <w:rPr>
          <w:sz w:val="28"/>
          <w:szCs w:val="28"/>
        </w:rPr>
      </w:pPr>
      <w:r w:rsidRPr="00670645">
        <w:rPr>
          <w:sz w:val="28"/>
          <w:szCs w:val="28"/>
        </w:rPr>
        <w:t>Модель Ерсерг-Грінштайн (SUI)</w:t>
      </w:r>
    </w:p>
    <w:p w:rsidR="00024910" w:rsidRPr="00CF6BB2" w:rsidRDefault="00024910" w:rsidP="00024910">
      <w:pPr>
        <w:spacing w:line="360" w:lineRule="auto"/>
        <w:rPr>
          <w:sz w:val="28"/>
          <w:szCs w:val="28"/>
        </w:rPr>
      </w:pPr>
      <w:r w:rsidRPr="00CF6BB2">
        <w:rPr>
          <w:sz w:val="28"/>
          <w:szCs w:val="28"/>
        </w:rPr>
        <w:lastRenderedPageBreak/>
        <w:t xml:space="preserve"> </w:t>
      </w:r>
      <w:r w:rsidRPr="00CF6BB2">
        <w:rPr>
          <w:bCs/>
          <w:color w:val="000000"/>
          <w:sz w:val="28"/>
          <w:szCs w:val="18"/>
        </w:rPr>
        <w:t xml:space="preserve">Stanford University Interim </w:t>
      </w:r>
      <w:r>
        <w:rPr>
          <w:bCs/>
          <w:color w:val="000000"/>
          <w:sz w:val="28"/>
          <w:szCs w:val="18"/>
        </w:rPr>
        <w:t xml:space="preserve">– </w:t>
      </w:r>
      <w:r w:rsidRPr="00CF6BB2">
        <w:rPr>
          <w:bCs/>
          <w:color w:val="000000"/>
          <w:sz w:val="28"/>
          <w:szCs w:val="18"/>
        </w:rPr>
        <w:t>це</w:t>
      </w:r>
      <w:r w:rsidRPr="00CF6BB2">
        <w:rPr>
          <w:sz w:val="40"/>
        </w:rPr>
        <w:t xml:space="preserve"> </w:t>
      </w:r>
      <w:r w:rsidRPr="00CF6BB2">
        <w:rPr>
          <w:sz w:val="28"/>
          <w:szCs w:val="28"/>
        </w:rPr>
        <w:t>статистична модель втрат, отримана з експериментальних даних, зібраних на частоті 1,9 ГГц у 95 макроелементах. Модель призначена для приміських територій, і вона відрізняє різні категорії рельєфу, що називаються «Проміжні моделі ландшафту Стенфордського університету». Ця модель розповсюдження добре підходить для відстаней та висоти антени базової станції, які не добре покриті іншими моделями. Модель втрати шляху застосовується до базових антен висотою від 10 до 80 м, від базової до кінцевої відстані від 0,1 до 8 км та трьох різних категорій місцевості</w:t>
      </w:r>
      <w:r w:rsidRPr="00FA21E5">
        <w:rPr>
          <w:sz w:val="28"/>
          <w:szCs w:val="28"/>
        </w:rPr>
        <w:t xml:space="preserve"> [1]</w:t>
      </w:r>
      <w:r w:rsidRPr="00CF6BB2">
        <w:rPr>
          <w:sz w:val="28"/>
          <w:szCs w:val="28"/>
        </w:rPr>
        <w:t>.</w:t>
      </w:r>
    </w:p>
    <w:p w:rsidR="00024910" w:rsidRPr="00CF6BB2" w:rsidRDefault="00024910" w:rsidP="00024910">
      <w:pPr>
        <w:spacing w:line="360" w:lineRule="auto"/>
        <w:rPr>
          <w:sz w:val="28"/>
          <w:szCs w:val="28"/>
        </w:rPr>
      </w:pPr>
      <w:r w:rsidRPr="00CF6BB2">
        <w:rPr>
          <w:sz w:val="28"/>
          <w:szCs w:val="28"/>
        </w:rPr>
        <w:t>Основним рівнянням втрат у випадку моделі Ерсега-Грінштейна є:</w:t>
      </w:r>
    </w:p>
    <w:p w:rsidR="00024910" w:rsidRPr="00CF6BB2" w:rsidRDefault="00024910" w:rsidP="00024910">
      <w:pPr>
        <w:spacing w:line="360" w:lineRule="auto"/>
        <w:rPr>
          <w:sz w:val="28"/>
          <w:szCs w:val="28"/>
        </w:rPr>
      </w:pPr>
      <w:r w:rsidRPr="00CF6BB2">
        <w:rPr>
          <w:position w:val="-28"/>
          <w:sz w:val="28"/>
          <w:szCs w:val="28"/>
        </w:rPr>
        <w:object w:dxaOrig="8120" w:dyaOrig="680">
          <v:shape id="_x0000_i1032" type="#_x0000_t75" style="width:424.5pt;height:35.5pt" o:ole="">
            <v:imagedata r:id="rId28" o:title=""/>
          </v:shape>
          <o:OLEObject Type="Embed" ProgID="Equation.DSMT4" ShapeID="_x0000_i1032" DrawAspect="Content" ObjectID="_1588366713" r:id="rId29"/>
        </w:object>
      </w:r>
    </w:p>
    <w:p w:rsidR="00024910" w:rsidRPr="00CF6BB2" w:rsidRDefault="00024910" w:rsidP="00024910">
      <w:pPr>
        <w:spacing w:line="360" w:lineRule="auto"/>
        <w:rPr>
          <w:sz w:val="28"/>
          <w:szCs w:val="28"/>
        </w:rPr>
      </w:pPr>
      <w:r w:rsidRPr="00CF6BB2">
        <w:rPr>
          <w:sz w:val="28"/>
          <w:szCs w:val="28"/>
        </w:rPr>
        <w:t xml:space="preserve">Де </w:t>
      </w:r>
      <w:r w:rsidRPr="00CF6BB2">
        <w:rPr>
          <w:b/>
          <w:position w:val="-28"/>
          <w:sz w:val="28"/>
          <w:szCs w:val="28"/>
        </w:rPr>
        <w:object w:dxaOrig="1960" w:dyaOrig="680">
          <v:shape id="_x0000_i1033" type="#_x0000_t75" style="width:98.5pt;height:34pt" o:ole="">
            <v:imagedata r:id="rId30" o:title=""/>
          </v:shape>
          <o:OLEObject Type="Embed" ProgID="Equation.DSMT4" ShapeID="_x0000_i1033" DrawAspect="Content" ObjectID="_1588366714" r:id="rId31"/>
        </w:object>
      </w:r>
      <w:r>
        <w:rPr>
          <w:b/>
          <w:sz w:val="28"/>
          <w:szCs w:val="28"/>
        </w:rPr>
        <w:t xml:space="preserve">– </w:t>
      </w:r>
      <w:r w:rsidRPr="00CF6BB2">
        <w:rPr>
          <w:sz w:val="28"/>
          <w:szCs w:val="28"/>
        </w:rPr>
        <w:t>це фіксована кількість, яка залежить від частоти роботи. d - відстань між антеною базової станції та терміналом приймача, а d</w:t>
      </w:r>
      <w:r w:rsidRPr="00CF6BB2">
        <w:rPr>
          <w:sz w:val="28"/>
          <w:szCs w:val="28"/>
          <w:vertAlign w:val="subscript"/>
        </w:rPr>
        <w:t>0</w:t>
      </w:r>
      <w:r w:rsidRPr="00CF6BB2">
        <w:rPr>
          <w:sz w:val="28"/>
          <w:szCs w:val="28"/>
        </w:rPr>
        <w:t xml:space="preserve"> - фіксована відстань (100 м). a(H</w:t>
      </w:r>
      <w:r w:rsidRPr="00CF6BB2">
        <w:rPr>
          <w:sz w:val="28"/>
          <w:szCs w:val="28"/>
          <w:vertAlign w:val="subscript"/>
        </w:rPr>
        <w:t>BS</w:t>
      </w:r>
      <w:r w:rsidRPr="00CF6BB2">
        <w:rPr>
          <w:sz w:val="28"/>
          <w:szCs w:val="28"/>
        </w:rPr>
        <w:t>) - коефіцієнт коригування для висоти антени базової станції, H</w:t>
      </w:r>
      <w:r w:rsidRPr="00CF6BB2">
        <w:rPr>
          <w:sz w:val="28"/>
          <w:szCs w:val="28"/>
          <w:vertAlign w:val="subscript"/>
        </w:rPr>
        <w:t>BS</w:t>
      </w:r>
      <w:r w:rsidRPr="00CF6BB2">
        <w:rPr>
          <w:sz w:val="28"/>
          <w:szCs w:val="28"/>
        </w:rPr>
        <w:t>:</w:t>
      </w:r>
    </w:p>
    <w:p w:rsidR="00024910" w:rsidRPr="00CF6BB2" w:rsidRDefault="00024910" w:rsidP="00024910">
      <w:pPr>
        <w:spacing w:line="360" w:lineRule="auto"/>
      </w:pPr>
      <w:r w:rsidRPr="00CF6BB2">
        <w:rPr>
          <w:b/>
          <w:position w:val="-30"/>
          <w:sz w:val="28"/>
          <w:szCs w:val="28"/>
        </w:rPr>
        <w:object w:dxaOrig="7560" w:dyaOrig="680">
          <v:shape id="_x0000_i1034" type="#_x0000_t75" style="width:414.5pt;height:37.5pt" o:ole="">
            <v:imagedata r:id="rId32" o:title=""/>
          </v:shape>
          <o:OLEObject Type="Embed" ProgID="Equation.DSMT4" ShapeID="_x0000_i1034" DrawAspect="Content" ObjectID="_1588366715" r:id="rId33"/>
        </w:object>
      </w:r>
      <w:r w:rsidRPr="00CF6BB2">
        <w:t xml:space="preserve"> </w:t>
      </w:r>
    </w:p>
    <w:p w:rsidR="00024910" w:rsidRPr="00CF6BB2" w:rsidRDefault="00024910" w:rsidP="00024910">
      <w:pPr>
        <w:spacing w:line="360" w:lineRule="auto"/>
        <w:rPr>
          <w:sz w:val="28"/>
          <w:szCs w:val="28"/>
        </w:rPr>
      </w:pPr>
      <w:r w:rsidRPr="00CF6BB2">
        <w:rPr>
          <w:sz w:val="28"/>
          <w:szCs w:val="28"/>
        </w:rPr>
        <w:t>Де, а, а, b та c - корекційні коефіцієнти, які залежать від типу місцевості SUI. Модель розповсюдження Ерсега-Грінштейна розвивається через корекційні коефіцієнти, введені в рамках Тимчасової моделі Стенфордського університету. Стандарти, запропоновані робочою групою IEEE 802.16, включають моделі каналів, розроблені Стенфордським університетом. Нижче наведено основне рівняння втрат за допомогою коефіцієнтів коригування.</w:t>
      </w:r>
    </w:p>
    <w:p w:rsidR="00024910" w:rsidRPr="00CF6BB2" w:rsidRDefault="00024910" w:rsidP="00024910">
      <w:pPr>
        <w:spacing w:line="360" w:lineRule="auto"/>
        <w:ind w:firstLine="0"/>
        <w:rPr>
          <w:sz w:val="28"/>
          <w:szCs w:val="28"/>
        </w:rPr>
      </w:pPr>
      <w:r w:rsidRPr="00CF6BB2">
        <w:rPr>
          <w:position w:val="-32"/>
          <w:sz w:val="28"/>
          <w:szCs w:val="28"/>
        </w:rPr>
        <w:object w:dxaOrig="9060" w:dyaOrig="760">
          <v:shape id="_x0000_i1035" type="#_x0000_t75" style="width:454pt;height:38pt" o:ole="">
            <v:imagedata r:id="rId34" o:title=""/>
          </v:shape>
          <o:OLEObject Type="Embed" ProgID="Equation.DSMT4" ShapeID="_x0000_i1035" DrawAspect="Content" ObjectID="_1588366716" r:id="rId35"/>
        </w:object>
      </w:r>
    </w:p>
    <w:p w:rsidR="00024910" w:rsidRPr="00CF6BB2" w:rsidRDefault="00024910" w:rsidP="00024910">
      <w:pPr>
        <w:spacing w:line="360" w:lineRule="auto"/>
        <w:rPr>
          <w:sz w:val="28"/>
          <w:szCs w:val="28"/>
        </w:rPr>
      </w:pPr>
      <w:r w:rsidRPr="00CF6BB2">
        <w:rPr>
          <w:sz w:val="28"/>
          <w:szCs w:val="28"/>
        </w:rPr>
        <w:lastRenderedPageBreak/>
        <w:t>Де a (f) - коефіцієнт коригування робочої частоти,</w:t>
      </w:r>
      <w:r w:rsidRPr="00CF6BB2">
        <w:rPr>
          <w:position w:val="-28"/>
          <w:sz w:val="28"/>
          <w:szCs w:val="28"/>
        </w:rPr>
        <w:object w:dxaOrig="2160" w:dyaOrig="680">
          <v:shape id="_x0000_i1036" type="#_x0000_t75" style="width:108pt;height:34pt" o:ole="">
            <v:imagedata r:id="rId36" o:title=""/>
          </v:shape>
          <o:OLEObject Type="Embed" ProgID="Equation.DSMT4" ShapeID="_x0000_i1036" DrawAspect="Content" ObjectID="_1588366717" r:id="rId37"/>
        </w:object>
      </w:r>
      <w:r w:rsidRPr="00CF6BB2">
        <w:t xml:space="preserve"> </w:t>
      </w:r>
      <w:r w:rsidRPr="00CF6BB2">
        <w:rPr>
          <w:sz w:val="28"/>
          <w:szCs w:val="28"/>
        </w:rPr>
        <w:t>з f - робоча частота в МГц. a (H</w:t>
      </w:r>
      <w:r w:rsidRPr="00CF6BB2">
        <w:rPr>
          <w:sz w:val="28"/>
          <w:szCs w:val="28"/>
          <w:vertAlign w:val="subscript"/>
        </w:rPr>
        <w:t>R</w:t>
      </w:r>
      <w:r w:rsidRPr="00CF6BB2">
        <w:rPr>
          <w:sz w:val="28"/>
          <w:szCs w:val="28"/>
        </w:rPr>
        <w:t>) - коефіцієнт коригування для висоти антени приймача,</w:t>
      </w:r>
      <w:r w:rsidRPr="00CF6BB2">
        <w:rPr>
          <w:position w:val="-28"/>
          <w:sz w:val="28"/>
          <w:szCs w:val="28"/>
        </w:rPr>
        <w:object w:dxaOrig="2260" w:dyaOrig="680">
          <v:shape id="_x0000_i1037" type="#_x0000_t75" style="width:113pt;height:34pt" o:ole="">
            <v:imagedata r:id="rId38" o:title=""/>
          </v:shape>
          <o:OLEObject Type="Embed" ProgID="Equation.DSMT4" ShapeID="_x0000_i1037" DrawAspect="Content" ObjectID="_1588366718" r:id="rId39"/>
        </w:object>
      </w:r>
      <w:r w:rsidRPr="00CF6BB2">
        <w:rPr>
          <w:sz w:val="28"/>
          <w:szCs w:val="28"/>
        </w:rPr>
        <w:t xml:space="preserve"> де d залежить від типу місцевості.</w:t>
      </w:r>
    </w:p>
    <w:p w:rsidR="00024910" w:rsidRPr="00CF6BB2" w:rsidRDefault="00024910" w:rsidP="00024910">
      <w:pPr>
        <w:spacing w:line="360" w:lineRule="auto"/>
        <w:rPr>
          <w:sz w:val="28"/>
          <w:szCs w:val="28"/>
        </w:rPr>
      </w:pPr>
      <w:r w:rsidRPr="00CF6BB2">
        <w:rPr>
          <w:sz w:val="28"/>
          <w:szCs w:val="28"/>
        </w:rPr>
        <w:t>Моделі SUI характеризує три типи місцевості, а саме: A, B і C</w:t>
      </w:r>
      <w:r w:rsidRPr="00663FEF">
        <w:rPr>
          <w:sz w:val="28"/>
          <w:szCs w:val="28"/>
          <w:lang w:val="ru-RU"/>
        </w:rPr>
        <w:t xml:space="preserve"> [1]</w:t>
      </w:r>
      <w:r w:rsidRPr="00CF6BB2">
        <w:rPr>
          <w:sz w:val="28"/>
          <w:szCs w:val="28"/>
        </w:rPr>
        <w:t>.</w:t>
      </w:r>
    </w:p>
    <w:p w:rsidR="00024910" w:rsidRPr="00CF6BB2" w:rsidRDefault="00024910" w:rsidP="00024910">
      <w:pPr>
        <w:spacing w:line="360" w:lineRule="auto"/>
        <w:ind w:left="567"/>
        <w:rPr>
          <w:sz w:val="28"/>
          <w:szCs w:val="28"/>
        </w:rPr>
      </w:pPr>
      <w:r w:rsidRPr="00CF6BB2">
        <w:rPr>
          <w:sz w:val="28"/>
          <w:szCs w:val="28"/>
        </w:rPr>
        <w:t>• Тип А пов'язаний з максимальною втратою траєкторії і підходить для горбистої місцевості з середньою або великої щільності дерев.</w:t>
      </w:r>
    </w:p>
    <w:p w:rsidR="00024910" w:rsidRPr="00CF6BB2" w:rsidRDefault="00024910" w:rsidP="00024910">
      <w:pPr>
        <w:spacing w:line="360" w:lineRule="auto"/>
        <w:ind w:left="567"/>
        <w:rPr>
          <w:sz w:val="28"/>
          <w:szCs w:val="28"/>
        </w:rPr>
      </w:pPr>
      <w:r w:rsidRPr="00CF6BB2">
        <w:rPr>
          <w:sz w:val="28"/>
          <w:szCs w:val="28"/>
        </w:rPr>
        <w:t>• Тип В характеризується або здебільшого плоскими територіями з щільністю дерев середньою, або великої, або горбистими місцевостями з рідкою щільністю дерев.</w:t>
      </w:r>
    </w:p>
    <w:p w:rsidR="00024910" w:rsidRDefault="00024910" w:rsidP="00024910">
      <w:pPr>
        <w:spacing w:line="360" w:lineRule="auto"/>
        <w:ind w:left="567"/>
        <w:rPr>
          <w:sz w:val="28"/>
          <w:szCs w:val="28"/>
        </w:rPr>
      </w:pPr>
      <w:r w:rsidRPr="00CF6BB2">
        <w:rPr>
          <w:sz w:val="28"/>
          <w:szCs w:val="28"/>
        </w:rPr>
        <w:t>• Тип C пов'язаний з мінімальними втратами і застосовується до плоскої місцевості з щільністю рідкою щільністю дерев. Константи, використані для a, b та c, наведені таблиці 3.5.</w:t>
      </w:r>
    </w:p>
    <w:p w:rsidR="00024910" w:rsidRPr="00CF6BB2" w:rsidRDefault="00024910" w:rsidP="00024910">
      <w:pPr>
        <w:spacing w:line="360" w:lineRule="auto"/>
        <w:ind w:left="567"/>
        <w:rPr>
          <w:sz w:val="28"/>
          <w:szCs w:val="28"/>
        </w:rPr>
      </w:pPr>
    </w:p>
    <w:p w:rsidR="00024910" w:rsidRPr="00CF6BB2" w:rsidRDefault="00024910" w:rsidP="00024910">
      <w:pPr>
        <w:spacing w:line="360" w:lineRule="auto"/>
        <w:jc w:val="center"/>
        <w:rPr>
          <w:sz w:val="28"/>
          <w:szCs w:val="28"/>
        </w:rPr>
      </w:pPr>
      <w:r w:rsidRPr="00CF6BB2">
        <w:rPr>
          <w:sz w:val="28"/>
          <w:szCs w:val="28"/>
        </w:rPr>
        <w:t>Таблиця 3.5</w:t>
      </w:r>
      <w:r>
        <w:t>–</w:t>
      </w:r>
      <w:r w:rsidRPr="00CF6BB2">
        <w:rPr>
          <w:sz w:val="28"/>
          <w:szCs w:val="28"/>
        </w:rPr>
        <w:t>Значення констант моделі в залежності від типу місцевості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798"/>
        <w:gridCol w:w="1783"/>
        <w:gridCol w:w="1783"/>
      </w:tblGrid>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Параметр моделі</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Місцевість А</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Місцевість В</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Місцевість С</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a</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4.6</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4.0</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3.6</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vertAlign w:val="superscript"/>
              </w:rPr>
            </w:pPr>
            <w:r w:rsidRPr="00CF6BB2">
              <w:rPr>
                <w:sz w:val="28"/>
                <w:szCs w:val="28"/>
              </w:rPr>
              <w:t>b (m)</w:t>
            </w:r>
            <w:r w:rsidRPr="00CF6BB2">
              <w:rPr>
                <w:sz w:val="28"/>
                <w:szCs w:val="28"/>
                <w:vertAlign w:val="superscript"/>
              </w:rPr>
              <w:t>-1</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0.0075</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0.0065</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0.005</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c (m)</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12.6</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17.1</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20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X</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10.8</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10.8</w:t>
            </w:r>
          </w:p>
        </w:tc>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20</w:t>
            </w:r>
          </w:p>
        </w:tc>
      </w:tr>
    </w:tbl>
    <w:p w:rsidR="00024910" w:rsidRDefault="00024910" w:rsidP="00024910">
      <w:pPr>
        <w:spacing w:line="360" w:lineRule="auto"/>
        <w:ind w:firstLine="0"/>
        <w:jc w:val="center"/>
        <w:rPr>
          <w:sz w:val="28"/>
          <w:szCs w:val="28"/>
        </w:rPr>
      </w:pPr>
    </w:p>
    <w:p w:rsidR="00024910" w:rsidRDefault="00024910" w:rsidP="00024910">
      <w:pPr>
        <w:spacing w:line="360" w:lineRule="auto"/>
        <w:ind w:firstLine="0"/>
        <w:jc w:val="center"/>
        <w:rPr>
          <w:sz w:val="28"/>
          <w:szCs w:val="28"/>
        </w:rPr>
      </w:pPr>
    </w:p>
    <w:p w:rsidR="00024910" w:rsidRPr="00670645" w:rsidRDefault="00024910" w:rsidP="00024910">
      <w:pPr>
        <w:spacing w:line="360" w:lineRule="auto"/>
        <w:jc w:val="center"/>
        <w:rPr>
          <w:sz w:val="28"/>
          <w:szCs w:val="28"/>
        </w:rPr>
      </w:pPr>
      <w:r w:rsidRPr="00670645">
        <w:rPr>
          <w:sz w:val="28"/>
          <w:szCs w:val="28"/>
        </w:rPr>
        <w:t>Модель МСЕ-1546</w:t>
      </w:r>
    </w:p>
    <w:p w:rsidR="00024910" w:rsidRPr="00CF6BB2" w:rsidRDefault="00024910" w:rsidP="00024910">
      <w:pPr>
        <w:spacing w:line="360" w:lineRule="auto"/>
        <w:rPr>
          <w:sz w:val="28"/>
          <w:szCs w:val="28"/>
        </w:rPr>
      </w:pPr>
      <w:r w:rsidRPr="00CF6BB2">
        <w:rPr>
          <w:sz w:val="28"/>
          <w:szCs w:val="28"/>
        </w:rPr>
        <w:t xml:space="preserve"> Модель, головним чином, спирається на криві розповсюдження зняті для діапазонів частот у 100, 600 та 2000 МГц для таких типів трас, як </w:t>
      </w:r>
      <w:r w:rsidRPr="00CF6BB2">
        <w:rPr>
          <w:sz w:val="28"/>
          <w:szCs w:val="28"/>
        </w:rPr>
        <w:lastRenderedPageBreak/>
        <w:t>суходільний, траса над теплим морем, траса над холодним морем, до прикладу, Північне та Середземне</w:t>
      </w:r>
      <w:r w:rsidRPr="00663FEF">
        <w:rPr>
          <w:sz w:val="28"/>
          <w:szCs w:val="28"/>
          <w:lang w:val="ru-RU"/>
        </w:rPr>
        <w:t xml:space="preserve"> [1]</w:t>
      </w:r>
      <w:r w:rsidRPr="00CF6BB2">
        <w:rPr>
          <w:sz w:val="28"/>
          <w:szCs w:val="28"/>
        </w:rPr>
        <w:t>.</w:t>
      </w:r>
    </w:p>
    <w:p w:rsidR="00024910" w:rsidRPr="00CF6BB2" w:rsidRDefault="00024910" w:rsidP="00024910">
      <w:pPr>
        <w:spacing w:line="360" w:lineRule="auto"/>
        <w:rPr>
          <w:sz w:val="28"/>
          <w:szCs w:val="28"/>
        </w:rPr>
      </w:pPr>
      <w:r w:rsidRPr="00CF6BB2">
        <w:rPr>
          <w:sz w:val="28"/>
          <w:szCs w:val="28"/>
        </w:rPr>
        <w:t>Розрахункова напруженість поля визначається:</w:t>
      </w:r>
    </w:p>
    <w:p w:rsidR="00024910" w:rsidRPr="00CF6BB2" w:rsidRDefault="00024910" w:rsidP="00024910">
      <w:pPr>
        <w:spacing w:line="360" w:lineRule="auto"/>
        <w:rPr>
          <w:iCs/>
          <w:color w:val="000000"/>
          <w:sz w:val="28"/>
          <w:szCs w:val="28"/>
        </w:rPr>
      </w:pPr>
      <w:r w:rsidRPr="00CF6BB2">
        <w:rPr>
          <w:i/>
          <w:iCs/>
          <w:color w:val="000000"/>
          <w:sz w:val="28"/>
          <w:szCs w:val="28"/>
        </w:rPr>
        <w:t>E</w:t>
      </w:r>
      <w:r w:rsidRPr="00CF6BB2">
        <w:rPr>
          <w:i/>
          <w:iCs/>
          <w:color w:val="000000"/>
          <w:sz w:val="28"/>
          <w:szCs w:val="28"/>
          <w:vertAlign w:val="subscript"/>
        </w:rPr>
        <w:t>Calc</w:t>
      </w:r>
      <w:r w:rsidRPr="00CF6BB2">
        <w:rPr>
          <w:i/>
          <w:iCs/>
          <w:color w:val="000000"/>
          <w:sz w:val="28"/>
          <w:szCs w:val="28"/>
        </w:rPr>
        <w:t xml:space="preserve"> </w:t>
      </w:r>
      <w:r w:rsidRPr="00CF6BB2">
        <w:rPr>
          <w:color w:val="000000"/>
          <w:sz w:val="28"/>
          <w:szCs w:val="28"/>
        </w:rPr>
        <w:t xml:space="preserve">= </w:t>
      </w:r>
      <w:r w:rsidRPr="00CF6BB2">
        <w:rPr>
          <w:i/>
          <w:iCs/>
          <w:color w:val="000000"/>
          <w:sz w:val="28"/>
          <w:szCs w:val="28"/>
        </w:rPr>
        <w:t>E</w:t>
      </w:r>
      <w:r w:rsidRPr="00CF6BB2">
        <w:rPr>
          <w:i/>
          <w:iCs/>
          <w:color w:val="000000"/>
          <w:sz w:val="28"/>
          <w:szCs w:val="28"/>
          <w:vertAlign w:val="subscript"/>
        </w:rPr>
        <w:t xml:space="preserve">f </w:t>
      </w:r>
      <w:r w:rsidRPr="00CF6BB2">
        <w:rPr>
          <w:color w:val="000000"/>
          <w:sz w:val="28"/>
          <w:szCs w:val="28"/>
        </w:rPr>
        <w:t xml:space="preserve">+  </w:t>
      </w:r>
      <w:r w:rsidRPr="00CF6BB2">
        <w:rPr>
          <w:i/>
          <w:iCs/>
          <w:color w:val="000000"/>
          <w:sz w:val="28"/>
          <w:szCs w:val="28"/>
        </w:rPr>
        <w:t>C</w:t>
      </w:r>
      <w:r w:rsidRPr="00CF6BB2">
        <w:rPr>
          <w:i/>
          <w:iCs/>
          <w:color w:val="000000"/>
          <w:sz w:val="28"/>
          <w:szCs w:val="28"/>
          <w:vertAlign w:val="subscript"/>
        </w:rPr>
        <w:t>Receiver</w:t>
      </w:r>
      <w:r w:rsidRPr="00CF6BB2">
        <w:rPr>
          <w:color w:val="000000"/>
          <w:sz w:val="28"/>
          <w:szCs w:val="28"/>
        </w:rPr>
        <w:t>+</w:t>
      </w:r>
      <w:r w:rsidRPr="00CF6BB2">
        <w:rPr>
          <w:i/>
          <w:iCs/>
          <w:color w:val="000000"/>
          <w:sz w:val="28"/>
          <w:szCs w:val="28"/>
        </w:rPr>
        <w:t xml:space="preserve"> C</w:t>
      </w:r>
      <w:r w:rsidRPr="00CF6BB2">
        <w:rPr>
          <w:i/>
          <w:iCs/>
          <w:color w:val="000000"/>
          <w:sz w:val="28"/>
          <w:szCs w:val="28"/>
          <w:vertAlign w:val="subscript"/>
        </w:rPr>
        <w:t>Building</w:t>
      </w:r>
      <w:r w:rsidRPr="00CF6BB2">
        <w:rPr>
          <w:color w:val="000000"/>
          <w:sz w:val="28"/>
          <w:szCs w:val="28"/>
        </w:rPr>
        <w:t>+</w:t>
      </w:r>
      <w:r w:rsidRPr="00CF6BB2">
        <w:rPr>
          <w:i/>
          <w:iCs/>
          <w:color w:val="000000"/>
          <w:sz w:val="28"/>
          <w:szCs w:val="28"/>
        </w:rPr>
        <w:t xml:space="preserve"> C</w:t>
      </w:r>
      <w:r w:rsidRPr="00CF6BB2">
        <w:rPr>
          <w:i/>
          <w:iCs/>
          <w:color w:val="000000"/>
          <w:sz w:val="28"/>
          <w:szCs w:val="28"/>
          <w:vertAlign w:val="subscript"/>
        </w:rPr>
        <w:t>Clearance</w:t>
      </w:r>
      <w:r w:rsidRPr="00CF6BB2">
        <w:rPr>
          <w:iCs/>
          <w:color w:val="000000"/>
          <w:sz w:val="28"/>
          <w:szCs w:val="28"/>
        </w:rPr>
        <w:tab/>
      </w:r>
      <w:r w:rsidRPr="00CF6BB2">
        <w:rPr>
          <w:iCs/>
          <w:color w:val="000000"/>
          <w:sz w:val="28"/>
          <w:szCs w:val="28"/>
        </w:rPr>
        <w:tab/>
      </w:r>
      <w:r w:rsidRPr="00CF6BB2">
        <w:rPr>
          <w:iCs/>
          <w:color w:val="000000"/>
          <w:sz w:val="28"/>
          <w:szCs w:val="28"/>
        </w:rPr>
        <w:tab/>
      </w:r>
      <w:r w:rsidRPr="00CF6BB2">
        <w:rPr>
          <w:iCs/>
          <w:color w:val="000000"/>
          <w:sz w:val="28"/>
          <w:szCs w:val="28"/>
        </w:rPr>
        <w:tab/>
      </w:r>
      <w:r w:rsidRPr="00CF6BB2">
        <w:rPr>
          <w:iCs/>
          <w:color w:val="000000"/>
          <w:sz w:val="28"/>
          <w:szCs w:val="28"/>
        </w:rPr>
        <w:tab/>
        <w:t>(3.11)</w:t>
      </w:r>
    </w:p>
    <w:p w:rsidR="00024910" w:rsidRPr="00CF6BB2" w:rsidRDefault="00024910" w:rsidP="00024910">
      <w:pPr>
        <w:spacing w:line="360" w:lineRule="auto"/>
        <w:rPr>
          <w:i/>
          <w:iCs/>
          <w:color w:val="000000"/>
          <w:sz w:val="28"/>
          <w:szCs w:val="28"/>
        </w:rPr>
      </w:pPr>
      <w:r w:rsidRPr="00CF6BB2">
        <w:rPr>
          <w:iCs/>
          <w:color w:val="000000"/>
          <w:sz w:val="28"/>
          <w:szCs w:val="28"/>
        </w:rPr>
        <w:t xml:space="preserve">Де </w:t>
      </w:r>
      <w:r w:rsidRPr="00CF6BB2">
        <w:rPr>
          <w:i/>
          <w:iCs/>
          <w:color w:val="000000"/>
          <w:sz w:val="28"/>
          <w:szCs w:val="28"/>
        </w:rPr>
        <w:t>C</w:t>
      </w:r>
      <w:r w:rsidRPr="00CF6BB2">
        <w:rPr>
          <w:i/>
          <w:iCs/>
          <w:color w:val="000000"/>
          <w:sz w:val="28"/>
          <w:szCs w:val="28"/>
          <w:vertAlign w:val="subscript"/>
        </w:rPr>
        <w:t>Clearance</w:t>
      </w:r>
      <w:r>
        <w:rPr>
          <w:i/>
          <w:iCs/>
          <w:color w:val="000000"/>
          <w:sz w:val="28"/>
          <w:szCs w:val="28"/>
          <w:vertAlign w:val="subscript"/>
        </w:rPr>
        <w:t xml:space="preserve"> </w:t>
      </w:r>
      <w:r>
        <w:rPr>
          <w:iCs/>
          <w:color w:val="000000"/>
          <w:sz w:val="28"/>
          <w:szCs w:val="28"/>
        </w:rPr>
        <w:t xml:space="preserve">– це </w:t>
      </w:r>
      <w:r w:rsidRPr="00CF6BB2">
        <w:rPr>
          <w:iCs/>
          <w:color w:val="000000"/>
          <w:sz w:val="28"/>
          <w:szCs w:val="28"/>
        </w:rPr>
        <w:t>корекція на кут закриття приймача</w:t>
      </w:r>
    </w:p>
    <w:p w:rsidR="00024910" w:rsidRPr="00CF6BB2" w:rsidRDefault="00024910" w:rsidP="00024910">
      <w:pPr>
        <w:spacing w:line="360" w:lineRule="auto"/>
        <w:rPr>
          <w:iCs/>
          <w:color w:val="000000"/>
          <w:sz w:val="28"/>
          <w:szCs w:val="28"/>
        </w:rPr>
      </w:pPr>
      <w:r w:rsidRPr="00CF6BB2">
        <w:rPr>
          <w:i/>
          <w:iCs/>
          <w:color w:val="000000"/>
          <w:sz w:val="28"/>
          <w:szCs w:val="28"/>
        </w:rPr>
        <w:t>C</w:t>
      </w:r>
      <w:r w:rsidRPr="00CF6BB2">
        <w:rPr>
          <w:i/>
          <w:iCs/>
          <w:color w:val="000000"/>
          <w:sz w:val="28"/>
          <w:szCs w:val="28"/>
          <w:vertAlign w:val="subscript"/>
        </w:rPr>
        <w:t>Building</w:t>
      </w:r>
      <w:r w:rsidRPr="00CF6BB2">
        <w:rPr>
          <w:iCs/>
          <w:color w:val="000000"/>
          <w:sz w:val="28"/>
          <w:szCs w:val="28"/>
        </w:rPr>
        <w:t xml:space="preserve"> </w:t>
      </w:r>
      <w:r>
        <w:rPr>
          <w:iCs/>
          <w:color w:val="000000"/>
          <w:sz w:val="28"/>
          <w:szCs w:val="28"/>
        </w:rPr>
        <w:t xml:space="preserve">– це </w:t>
      </w:r>
      <w:r w:rsidRPr="00CF6BB2">
        <w:rPr>
          <w:iCs/>
          <w:color w:val="000000"/>
          <w:sz w:val="28"/>
          <w:szCs w:val="28"/>
        </w:rPr>
        <w:t>корекція для коротких міських / приміських шляхів</w:t>
      </w:r>
    </w:p>
    <w:p w:rsidR="00024910" w:rsidRPr="00CF6BB2" w:rsidRDefault="00024910" w:rsidP="00024910">
      <w:pPr>
        <w:spacing w:line="360" w:lineRule="auto"/>
        <w:rPr>
          <w:iCs/>
          <w:color w:val="000000"/>
          <w:sz w:val="28"/>
          <w:szCs w:val="28"/>
        </w:rPr>
      </w:pPr>
      <w:r w:rsidRPr="00CF6BB2">
        <w:rPr>
          <w:i/>
          <w:iCs/>
          <w:color w:val="000000"/>
          <w:sz w:val="28"/>
          <w:szCs w:val="28"/>
        </w:rPr>
        <w:t>C</w:t>
      </w:r>
      <w:r w:rsidRPr="00CF6BB2">
        <w:rPr>
          <w:i/>
          <w:iCs/>
          <w:color w:val="000000"/>
          <w:sz w:val="28"/>
          <w:szCs w:val="28"/>
          <w:vertAlign w:val="subscript"/>
        </w:rPr>
        <w:t>Receiver</w:t>
      </w:r>
      <w:r w:rsidRPr="00CF6BB2">
        <w:rPr>
          <w:iCs/>
          <w:color w:val="000000"/>
          <w:sz w:val="28"/>
          <w:szCs w:val="28"/>
        </w:rPr>
        <w:t xml:space="preserve"> </w:t>
      </w:r>
      <w:r>
        <w:rPr>
          <w:iCs/>
          <w:color w:val="000000"/>
          <w:sz w:val="28"/>
          <w:szCs w:val="28"/>
        </w:rPr>
        <w:t xml:space="preserve">– це </w:t>
      </w:r>
      <w:r w:rsidRPr="00CF6BB2">
        <w:rPr>
          <w:iCs/>
          <w:color w:val="000000"/>
          <w:sz w:val="28"/>
          <w:szCs w:val="28"/>
        </w:rPr>
        <w:t>корекція на висоту антени приймача</w:t>
      </w:r>
    </w:p>
    <w:p w:rsidR="00024910" w:rsidRPr="00CF6BB2" w:rsidRDefault="00024910" w:rsidP="00024910">
      <w:pPr>
        <w:spacing w:line="360" w:lineRule="auto"/>
        <w:rPr>
          <w:color w:val="000000"/>
          <w:sz w:val="28"/>
          <w:szCs w:val="28"/>
        </w:rPr>
      </w:pPr>
      <w:r w:rsidRPr="00CF6BB2">
        <w:rPr>
          <w:i/>
          <w:iCs/>
          <w:color w:val="000000"/>
          <w:sz w:val="28"/>
          <w:szCs w:val="28"/>
        </w:rPr>
        <w:t>E</w:t>
      </w:r>
      <w:r w:rsidRPr="00CF6BB2">
        <w:rPr>
          <w:i/>
          <w:iCs/>
          <w:color w:val="000000"/>
          <w:sz w:val="28"/>
          <w:szCs w:val="28"/>
          <w:vertAlign w:val="subscript"/>
        </w:rPr>
        <w:t>Max</w:t>
      </w:r>
      <w:r w:rsidRPr="00CF6BB2">
        <w:rPr>
          <w:i/>
          <w:iCs/>
          <w:color w:val="000000"/>
          <w:sz w:val="28"/>
          <w:szCs w:val="28"/>
        </w:rPr>
        <w:t xml:space="preserve"> </w:t>
      </w:r>
      <w:r w:rsidRPr="00CF6BB2">
        <w:rPr>
          <w:color w:val="000000"/>
          <w:sz w:val="28"/>
          <w:szCs w:val="28"/>
        </w:rPr>
        <w:t xml:space="preserve"> = </w:t>
      </w:r>
      <w:r w:rsidRPr="00CF6BB2">
        <w:rPr>
          <w:i/>
          <w:iCs/>
          <w:color w:val="000000"/>
          <w:sz w:val="28"/>
          <w:szCs w:val="28"/>
        </w:rPr>
        <w:t>E</w:t>
      </w:r>
      <w:r w:rsidRPr="00CF6BB2">
        <w:rPr>
          <w:i/>
          <w:iCs/>
          <w:color w:val="000000"/>
          <w:sz w:val="28"/>
          <w:szCs w:val="28"/>
          <w:vertAlign w:val="subscript"/>
        </w:rPr>
        <w:t>FS</w:t>
      </w:r>
      <w:r w:rsidRPr="00CF6BB2">
        <w:rPr>
          <w:color w:val="000000"/>
          <w:sz w:val="28"/>
          <w:szCs w:val="28"/>
        </w:rPr>
        <w:t>=</w:t>
      </w:r>
      <w:r w:rsidRPr="00CF6BB2">
        <w:rPr>
          <w:i/>
          <w:iCs/>
          <w:color w:val="000000"/>
          <w:sz w:val="28"/>
          <w:szCs w:val="28"/>
        </w:rPr>
        <w:t xml:space="preserve"> </w:t>
      </w:r>
      <w:r w:rsidRPr="00CF6BB2">
        <w:rPr>
          <w:color w:val="000000"/>
          <w:sz w:val="28"/>
          <w:szCs w:val="28"/>
        </w:rPr>
        <w:t>для суходолу</w:t>
      </w:r>
    </w:p>
    <w:p w:rsidR="00024910" w:rsidRPr="00CF6BB2" w:rsidRDefault="00024910" w:rsidP="00024910">
      <w:pPr>
        <w:spacing w:line="360" w:lineRule="auto"/>
        <w:rPr>
          <w:color w:val="000000"/>
          <w:sz w:val="28"/>
          <w:szCs w:val="28"/>
        </w:rPr>
      </w:pPr>
      <w:r w:rsidRPr="00CF6BB2">
        <w:rPr>
          <w:i/>
          <w:iCs/>
          <w:color w:val="000000"/>
          <w:sz w:val="28"/>
          <w:szCs w:val="28"/>
        </w:rPr>
        <w:t>E</w:t>
      </w:r>
      <w:r w:rsidRPr="00CF6BB2">
        <w:rPr>
          <w:i/>
          <w:iCs/>
          <w:color w:val="000000"/>
          <w:sz w:val="28"/>
          <w:szCs w:val="28"/>
          <w:vertAlign w:val="subscript"/>
        </w:rPr>
        <w:t>Max</w:t>
      </w:r>
      <w:r w:rsidRPr="00CF6BB2">
        <w:rPr>
          <w:i/>
          <w:iCs/>
          <w:color w:val="000000"/>
          <w:sz w:val="28"/>
          <w:szCs w:val="28"/>
        </w:rPr>
        <w:t xml:space="preserve"> </w:t>
      </w:r>
      <w:r w:rsidRPr="00CF6BB2">
        <w:rPr>
          <w:color w:val="000000"/>
          <w:sz w:val="28"/>
          <w:szCs w:val="28"/>
        </w:rPr>
        <w:t xml:space="preserve">= </w:t>
      </w:r>
      <w:r w:rsidRPr="00CF6BB2">
        <w:rPr>
          <w:i/>
          <w:iCs/>
          <w:color w:val="000000"/>
          <w:sz w:val="28"/>
          <w:szCs w:val="28"/>
        </w:rPr>
        <w:t>E</w:t>
      </w:r>
      <w:r w:rsidRPr="00CF6BB2">
        <w:rPr>
          <w:i/>
          <w:iCs/>
          <w:color w:val="000000"/>
          <w:sz w:val="28"/>
          <w:szCs w:val="28"/>
          <w:vertAlign w:val="subscript"/>
        </w:rPr>
        <w:t xml:space="preserve">FS </w:t>
      </w:r>
      <w:r w:rsidRPr="00CF6BB2">
        <w:rPr>
          <w:color w:val="000000"/>
          <w:sz w:val="28"/>
          <w:szCs w:val="28"/>
        </w:rPr>
        <w:t xml:space="preserve"> + </w:t>
      </w:r>
      <w:r w:rsidRPr="00CF6BB2">
        <w:rPr>
          <w:i/>
          <w:iCs/>
          <w:color w:val="000000"/>
          <w:sz w:val="28"/>
          <w:szCs w:val="28"/>
        </w:rPr>
        <w:t>E</w:t>
      </w:r>
      <w:r w:rsidRPr="00CF6BB2">
        <w:rPr>
          <w:i/>
          <w:iCs/>
          <w:color w:val="000000"/>
          <w:sz w:val="28"/>
          <w:szCs w:val="28"/>
          <w:vertAlign w:val="subscript"/>
        </w:rPr>
        <w:t>SE</w:t>
      </w:r>
      <w:r w:rsidRPr="00CF6BB2">
        <w:rPr>
          <w:color w:val="000000"/>
          <w:sz w:val="28"/>
          <w:szCs w:val="28"/>
        </w:rPr>
        <w:t>=</w:t>
      </w:r>
      <w:r w:rsidRPr="00CF6BB2">
        <w:rPr>
          <w:i/>
          <w:iCs/>
          <w:color w:val="000000"/>
          <w:sz w:val="28"/>
          <w:szCs w:val="28"/>
        </w:rPr>
        <w:t xml:space="preserve"> 106.9</w:t>
      </w:r>
      <w:r w:rsidRPr="00CF6BB2">
        <w:rPr>
          <w:color w:val="000000"/>
          <w:sz w:val="28"/>
          <w:szCs w:val="28"/>
        </w:rPr>
        <w:t>–</w:t>
      </w:r>
      <w:r w:rsidRPr="00CF6BB2">
        <w:rPr>
          <w:i/>
          <w:iCs/>
          <w:color w:val="000000"/>
          <w:sz w:val="28"/>
          <w:szCs w:val="28"/>
        </w:rPr>
        <w:t>20</w:t>
      </w:r>
      <w:r w:rsidRPr="00CF6BB2">
        <w:rPr>
          <w:color w:val="000000"/>
          <w:sz w:val="28"/>
          <w:szCs w:val="28"/>
        </w:rPr>
        <w:sym w:font="Symbol" w:char="F0B4"/>
      </w:r>
      <w:r w:rsidRPr="00CF6BB2">
        <w:rPr>
          <w:i/>
          <w:iCs/>
          <w:color w:val="000000"/>
          <w:sz w:val="28"/>
          <w:szCs w:val="28"/>
        </w:rPr>
        <w:t xml:space="preserve"> Log </w:t>
      </w:r>
      <w:r w:rsidRPr="00CF6BB2">
        <w:rPr>
          <w:color w:val="000000"/>
          <w:sz w:val="28"/>
          <w:szCs w:val="28"/>
        </w:rPr>
        <w:t xml:space="preserve"> </w:t>
      </w:r>
      <w:r w:rsidRPr="00CF6BB2">
        <w:rPr>
          <w:color w:val="000000"/>
          <w:sz w:val="28"/>
          <w:szCs w:val="28"/>
        </w:rPr>
        <w:sym w:font="Symbol" w:char="F028"/>
      </w:r>
      <w:r w:rsidRPr="00CF6BB2">
        <w:rPr>
          <w:color w:val="000000"/>
          <w:sz w:val="28"/>
          <w:szCs w:val="28"/>
        </w:rPr>
        <w:t xml:space="preserve"> </w:t>
      </w:r>
      <w:r w:rsidRPr="00CF6BB2">
        <w:rPr>
          <w:i/>
          <w:iCs/>
          <w:color w:val="000000"/>
          <w:sz w:val="28"/>
          <w:szCs w:val="28"/>
        </w:rPr>
        <w:t>d</w:t>
      </w:r>
      <w:r w:rsidRPr="00CF6BB2">
        <w:rPr>
          <w:color w:val="000000"/>
          <w:sz w:val="28"/>
          <w:szCs w:val="28"/>
        </w:rPr>
        <w:t xml:space="preserve"> </w:t>
      </w:r>
      <w:r w:rsidRPr="00CF6BB2">
        <w:rPr>
          <w:color w:val="000000"/>
          <w:sz w:val="28"/>
          <w:szCs w:val="28"/>
        </w:rPr>
        <w:sym w:font="Symbol" w:char="F029"/>
      </w:r>
      <w:r w:rsidRPr="00CF6BB2">
        <w:rPr>
          <w:color w:val="000000"/>
          <w:sz w:val="28"/>
          <w:szCs w:val="28"/>
        </w:rPr>
        <w:t xml:space="preserve">+ </w:t>
      </w:r>
      <w:r w:rsidRPr="00CF6BB2">
        <w:rPr>
          <w:i/>
          <w:iCs/>
          <w:color w:val="000000"/>
          <w:sz w:val="28"/>
          <w:szCs w:val="28"/>
        </w:rPr>
        <w:t xml:space="preserve">2.38 </w:t>
      </w:r>
      <w:r w:rsidRPr="00CF6BB2">
        <w:rPr>
          <w:color w:val="000000"/>
          <w:sz w:val="28"/>
          <w:szCs w:val="28"/>
        </w:rPr>
        <w:sym w:font="Symbol" w:char="F07B"/>
      </w:r>
      <w:r w:rsidRPr="00CF6BB2">
        <w:rPr>
          <w:i/>
          <w:iCs/>
          <w:color w:val="000000"/>
          <w:sz w:val="28"/>
          <w:szCs w:val="28"/>
        </w:rPr>
        <w:t>1</w:t>
      </w:r>
      <w:r w:rsidRPr="00CF6BB2">
        <w:rPr>
          <w:color w:val="000000"/>
          <w:sz w:val="28"/>
          <w:szCs w:val="28"/>
        </w:rPr>
        <w:t xml:space="preserve">– </w:t>
      </w:r>
      <w:r w:rsidRPr="00CF6BB2">
        <w:rPr>
          <w:i/>
          <w:iCs/>
          <w:color w:val="000000"/>
          <w:sz w:val="28"/>
          <w:szCs w:val="28"/>
        </w:rPr>
        <w:t>exp</w:t>
      </w:r>
      <w:r w:rsidRPr="00CF6BB2">
        <w:rPr>
          <w:color w:val="000000"/>
          <w:sz w:val="28"/>
          <w:szCs w:val="28"/>
        </w:rPr>
        <w:sym w:font="Symbol" w:char="F028"/>
      </w:r>
      <w:r w:rsidRPr="00CF6BB2">
        <w:rPr>
          <w:color w:val="000000"/>
          <w:sz w:val="28"/>
          <w:szCs w:val="28"/>
        </w:rPr>
        <w:t xml:space="preserve"> – </w:t>
      </w:r>
      <w:r w:rsidRPr="00CF6BB2">
        <w:rPr>
          <w:i/>
          <w:iCs/>
          <w:color w:val="000000"/>
          <w:sz w:val="28"/>
          <w:szCs w:val="28"/>
        </w:rPr>
        <w:t xml:space="preserve">d </w:t>
      </w:r>
      <w:r w:rsidRPr="00CF6BB2">
        <w:rPr>
          <w:color w:val="000000"/>
          <w:sz w:val="28"/>
          <w:szCs w:val="28"/>
        </w:rPr>
        <w:sym w:font="Symbol" w:char="F0A4"/>
      </w:r>
      <w:r w:rsidRPr="00CF6BB2">
        <w:rPr>
          <w:i/>
          <w:iCs/>
          <w:color w:val="000000"/>
          <w:sz w:val="28"/>
          <w:szCs w:val="28"/>
        </w:rPr>
        <w:t xml:space="preserve">8.94 </w:t>
      </w:r>
      <w:r w:rsidRPr="00CF6BB2">
        <w:rPr>
          <w:color w:val="000000"/>
          <w:sz w:val="28"/>
          <w:szCs w:val="28"/>
        </w:rPr>
        <w:t xml:space="preserve"> </w:t>
      </w:r>
      <w:r w:rsidRPr="00CF6BB2">
        <w:rPr>
          <w:color w:val="000000"/>
          <w:sz w:val="28"/>
          <w:szCs w:val="28"/>
        </w:rPr>
        <w:sym w:font="Symbol" w:char="F029"/>
      </w:r>
      <w:r w:rsidRPr="00CF6BB2">
        <w:rPr>
          <w:color w:val="000000"/>
          <w:sz w:val="28"/>
          <w:szCs w:val="28"/>
        </w:rPr>
        <w:t xml:space="preserve"> </w:t>
      </w:r>
      <w:r w:rsidRPr="00CF6BB2">
        <w:rPr>
          <w:color w:val="000000"/>
          <w:sz w:val="28"/>
          <w:szCs w:val="28"/>
        </w:rPr>
        <w:sym w:font="Symbol" w:char="F07D"/>
      </w:r>
      <w:r w:rsidRPr="00CF6BB2">
        <w:rPr>
          <w:color w:val="000000"/>
          <w:sz w:val="28"/>
          <w:szCs w:val="28"/>
        </w:rPr>
        <w:t xml:space="preserve"> </w:t>
      </w:r>
      <w:r w:rsidRPr="00CF6BB2">
        <w:rPr>
          <w:color w:val="000000"/>
          <w:sz w:val="28"/>
          <w:szCs w:val="28"/>
        </w:rPr>
        <w:sym w:font="Symbol" w:char="F0B4"/>
      </w:r>
      <w:r w:rsidRPr="00CF6BB2">
        <w:rPr>
          <w:color w:val="000000"/>
          <w:sz w:val="28"/>
          <w:szCs w:val="28"/>
        </w:rPr>
        <w:t xml:space="preserve"> </w:t>
      </w:r>
      <w:r w:rsidRPr="00CF6BB2">
        <w:rPr>
          <w:i/>
          <w:iCs/>
          <w:color w:val="000000"/>
          <w:sz w:val="28"/>
          <w:szCs w:val="28"/>
        </w:rPr>
        <w:t xml:space="preserve">Log </w:t>
      </w:r>
      <w:r w:rsidRPr="00CF6BB2">
        <w:rPr>
          <w:color w:val="000000"/>
          <w:sz w:val="28"/>
          <w:szCs w:val="28"/>
        </w:rPr>
        <w:sym w:font="Symbol" w:char="F028"/>
      </w:r>
      <w:r w:rsidRPr="00CF6BB2">
        <w:rPr>
          <w:color w:val="000000"/>
          <w:sz w:val="28"/>
          <w:szCs w:val="28"/>
        </w:rPr>
        <w:t xml:space="preserve"> </w:t>
      </w:r>
      <w:r w:rsidRPr="00CF6BB2">
        <w:rPr>
          <w:i/>
          <w:iCs/>
          <w:color w:val="000000"/>
          <w:sz w:val="28"/>
          <w:szCs w:val="28"/>
        </w:rPr>
        <w:t xml:space="preserve">50/ t </w:t>
      </w:r>
      <w:r w:rsidRPr="00CF6BB2">
        <w:rPr>
          <w:color w:val="000000"/>
          <w:sz w:val="28"/>
          <w:szCs w:val="28"/>
        </w:rPr>
        <w:sym w:font="Symbol" w:char="F029"/>
      </w:r>
      <w:r>
        <w:rPr>
          <w:color w:val="000000"/>
          <w:sz w:val="28"/>
          <w:szCs w:val="28"/>
        </w:rPr>
        <w:t xml:space="preserve"> – для </w:t>
      </w:r>
      <w:r w:rsidRPr="00CF6BB2">
        <w:rPr>
          <w:color w:val="000000"/>
          <w:sz w:val="28"/>
          <w:szCs w:val="28"/>
        </w:rPr>
        <w:t>морських трас</w:t>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t>(3.12)</w:t>
      </w:r>
    </w:p>
    <w:p w:rsidR="00024910" w:rsidRPr="00CF6BB2" w:rsidRDefault="00024910" w:rsidP="00024910">
      <w:pPr>
        <w:spacing w:line="360" w:lineRule="auto"/>
        <w:rPr>
          <w:iCs/>
          <w:color w:val="000000"/>
          <w:sz w:val="28"/>
          <w:szCs w:val="28"/>
        </w:rPr>
      </w:pPr>
      <w:r w:rsidRPr="00CF6BB2">
        <w:rPr>
          <w:iCs/>
          <w:color w:val="000000"/>
          <w:sz w:val="28"/>
          <w:szCs w:val="28"/>
        </w:rPr>
        <w:t>Де E</w:t>
      </w:r>
      <w:r w:rsidRPr="00CF6BB2">
        <w:rPr>
          <w:iCs/>
          <w:color w:val="000000"/>
          <w:sz w:val="28"/>
          <w:szCs w:val="28"/>
          <w:vertAlign w:val="subscript"/>
        </w:rPr>
        <w:t>FS</w:t>
      </w:r>
      <w:r w:rsidRPr="00CF6BB2">
        <w:rPr>
          <w:iCs/>
          <w:color w:val="000000"/>
          <w:sz w:val="28"/>
          <w:szCs w:val="28"/>
        </w:rPr>
        <w:t xml:space="preserve"> –</w:t>
      </w:r>
      <w:r>
        <w:rPr>
          <w:iCs/>
          <w:color w:val="000000"/>
          <w:sz w:val="28"/>
          <w:szCs w:val="28"/>
        </w:rPr>
        <w:t xml:space="preserve"> </w:t>
      </w:r>
      <w:r w:rsidRPr="00CF6BB2">
        <w:rPr>
          <w:iCs/>
          <w:color w:val="000000"/>
          <w:sz w:val="28"/>
          <w:szCs w:val="28"/>
        </w:rPr>
        <w:t>це напруженість поля вільного простору для 1 кВт ефективно розсіяної потужності, E</w:t>
      </w:r>
      <w:r w:rsidRPr="00CF6BB2">
        <w:rPr>
          <w:iCs/>
          <w:color w:val="000000"/>
          <w:sz w:val="28"/>
          <w:szCs w:val="28"/>
          <w:vertAlign w:val="subscript"/>
        </w:rPr>
        <w:t>SE</w:t>
      </w:r>
      <w:r w:rsidRPr="00CF6BB2">
        <w:rPr>
          <w:iCs/>
          <w:color w:val="000000"/>
          <w:sz w:val="28"/>
          <w:szCs w:val="28"/>
        </w:rPr>
        <w:t xml:space="preserve">  є поліпшенням для морських графіків.</w:t>
      </w:r>
    </w:p>
    <w:p w:rsidR="00024910" w:rsidRPr="00CF6BB2" w:rsidRDefault="00024910" w:rsidP="00024910">
      <w:pPr>
        <w:spacing w:line="360" w:lineRule="auto"/>
        <w:rPr>
          <w:iCs/>
          <w:color w:val="000000"/>
          <w:sz w:val="28"/>
          <w:szCs w:val="28"/>
        </w:rPr>
      </w:pPr>
      <w:r w:rsidRPr="00CF6BB2">
        <w:rPr>
          <w:iCs/>
          <w:color w:val="000000"/>
          <w:sz w:val="28"/>
          <w:szCs w:val="28"/>
        </w:rPr>
        <w:t>Результуюча напруженість поля визначається виразом Е</w:t>
      </w:r>
      <w:r w:rsidRPr="00CF6BB2">
        <w:rPr>
          <w:color w:val="000000"/>
          <w:sz w:val="28"/>
          <w:szCs w:val="28"/>
        </w:rPr>
        <w:t xml:space="preserve">=               =Min </w:t>
      </w:r>
      <w:r w:rsidRPr="00CF6BB2">
        <w:rPr>
          <w:color w:val="000000"/>
          <w:sz w:val="28"/>
          <w:szCs w:val="28"/>
        </w:rPr>
        <w:sym w:font="Symbol" w:char="F028"/>
      </w:r>
      <w:r w:rsidRPr="00CF6BB2">
        <w:rPr>
          <w:i/>
          <w:iCs/>
          <w:color w:val="000000"/>
          <w:sz w:val="28"/>
          <w:szCs w:val="28"/>
        </w:rPr>
        <w:t>E</w:t>
      </w:r>
      <w:r w:rsidRPr="00CF6BB2">
        <w:rPr>
          <w:i/>
          <w:iCs/>
          <w:color w:val="000000"/>
          <w:sz w:val="28"/>
          <w:szCs w:val="28"/>
          <w:vertAlign w:val="subscript"/>
        </w:rPr>
        <w:t>Min</w:t>
      </w:r>
      <w:r w:rsidRPr="00CF6BB2">
        <w:rPr>
          <w:i/>
          <w:iCs/>
          <w:color w:val="000000"/>
          <w:sz w:val="28"/>
          <w:szCs w:val="28"/>
        </w:rPr>
        <w:t>;E</w:t>
      </w:r>
      <w:r w:rsidRPr="00CF6BB2">
        <w:rPr>
          <w:i/>
          <w:iCs/>
          <w:color w:val="000000"/>
          <w:sz w:val="28"/>
          <w:szCs w:val="28"/>
          <w:vertAlign w:val="subscript"/>
        </w:rPr>
        <w:t>Calc</w:t>
      </w:r>
      <w:r w:rsidRPr="00CF6BB2">
        <w:rPr>
          <w:color w:val="000000"/>
          <w:sz w:val="28"/>
          <w:szCs w:val="28"/>
        </w:rPr>
        <w:sym w:font="Symbol" w:char="F029"/>
      </w:r>
      <w:r w:rsidRPr="00CF6BB2">
        <w:rPr>
          <w:color w:val="000000"/>
          <w:sz w:val="28"/>
          <w:szCs w:val="28"/>
        </w:rPr>
        <w:t>,</w:t>
      </w:r>
      <w:r w:rsidRPr="00CF6BB2">
        <w:rPr>
          <w:iCs/>
          <w:color w:val="000000"/>
          <w:sz w:val="28"/>
          <w:szCs w:val="28"/>
        </w:rPr>
        <w:t xml:space="preserve"> за яким втрати шляху (основні втрати при передачі) обчислюються наступним чином:</w:t>
      </w:r>
    </w:p>
    <w:p w:rsidR="00024910" w:rsidRPr="00CF6BB2" w:rsidRDefault="00024910" w:rsidP="00024910">
      <w:pPr>
        <w:spacing w:line="360" w:lineRule="auto"/>
        <w:rPr>
          <w:color w:val="000000"/>
          <w:sz w:val="28"/>
          <w:szCs w:val="28"/>
        </w:rPr>
      </w:pPr>
      <w:r w:rsidRPr="00CF6BB2">
        <w:rPr>
          <w:i/>
          <w:iCs/>
          <w:color w:val="000000"/>
          <w:sz w:val="28"/>
          <w:szCs w:val="28"/>
        </w:rPr>
        <w:t>L</w:t>
      </w:r>
      <w:r w:rsidRPr="00CF6BB2">
        <w:rPr>
          <w:i/>
          <w:iCs/>
          <w:color w:val="000000"/>
          <w:sz w:val="28"/>
          <w:szCs w:val="28"/>
          <w:vertAlign w:val="subscript"/>
        </w:rPr>
        <w:t>B</w:t>
      </w:r>
      <w:r w:rsidRPr="00CF6BB2">
        <w:rPr>
          <w:i/>
          <w:iCs/>
          <w:color w:val="000000"/>
          <w:sz w:val="28"/>
          <w:szCs w:val="28"/>
        </w:rPr>
        <w:t xml:space="preserve"> </w:t>
      </w:r>
      <w:r w:rsidRPr="00CF6BB2">
        <w:rPr>
          <w:color w:val="000000"/>
          <w:sz w:val="28"/>
          <w:szCs w:val="28"/>
        </w:rPr>
        <w:t xml:space="preserve">= </w:t>
      </w:r>
      <w:r w:rsidRPr="00CF6BB2">
        <w:rPr>
          <w:i/>
          <w:iCs/>
          <w:color w:val="000000"/>
          <w:sz w:val="28"/>
          <w:szCs w:val="28"/>
        </w:rPr>
        <w:t>139</w:t>
      </w:r>
      <w:r w:rsidRPr="00CF6BB2">
        <w:rPr>
          <w:color w:val="000000"/>
          <w:sz w:val="28"/>
          <w:szCs w:val="28"/>
        </w:rPr>
        <w:t>–</w:t>
      </w:r>
      <w:r w:rsidRPr="00CF6BB2">
        <w:rPr>
          <w:i/>
          <w:iCs/>
          <w:color w:val="000000"/>
          <w:sz w:val="28"/>
          <w:szCs w:val="28"/>
        </w:rPr>
        <w:t xml:space="preserve"> E </w:t>
      </w:r>
      <w:r w:rsidRPr="00CF6BB2">
        <w:rPr>
          <w:color w:val="000000"/>
          <w:sz w:val="28"/>
          <w:szCs w:val="28"/>
        </w:rPr>
        <w:t xml:space="preserve"> + </w:t>
      </w:r>
      <w:r w:rsidRPr="00CF6BB2">
        <w:rPr>
          <w:i/>
          <w:iCs/>
          <w:color w:val="000000"/>
          <w:sz w:val="28"/>
          <w:szCs w:val="28"/>
        </w:rPr>
        <w:t xml:space="preserve">20 </w:t>
      </w:r>
      <w:r w:rsidRPr="00CF6BB2">
        <w:rPr>
          <w:color w:val="000000"/>
          <w:sz w:val="28"/>
          <w:szCs w:val="28"/>
        </w:rPr>
        <w:sym w:font="Symbol" w:char="F0B4"/>
      </w:r>
      <w:r w:rsidRPr="00CF6BB2">
        <w:rPr>
          <w:i/>
          <w:iCs/>
          <w:color w:val="000000"/>
          <w:sz w:val="28"/>
          <w:szCs w:val="28"/>
        </w:rPr>
        <w:t>Log</w:t>
      </w:r>
      <w:r w:rsidRPr="00CF6BB2">
        <w:rPr>
          <w:color w:val="000000"/>
          <w:sz w:val="28"/>
          <w:szCs w:val="28"/>
        </w:rPr>
        <w:t xml:space="preserve"> </w:t>
      </w:r>
      <w:r w:rsidRPr="00CF6BB2">
        <w:rPr>
          <w:color w:val="000000"/>
          <w:sz w:val="28"/>
          <w:szCs w:val="28"/>
        </w:rPr>
        <w:sym w:font="Symbol" w:char="F028"/>
      </w:r>
      <w:r w:rsidRPr="00CF6BB2">
        <w:rPr>
          <w:i/>
          <w:iCs/>
          <w:color w:val="000000"/>
          <w:sz w:val="28"/>
          <w:szCs w:val="28"/>
        </w:rPr>
        <w:t xml:space="preserve"> f </w:t>
      </w:r>
      <w:r w:rsidRPr="00CF6BB2">
        <w:rPr>
          <w:color w:val="000000"/>
          <w:sz w:val="28"/>
          <w:szCs w:val="28"/>
        </w:rPr>
        <w:sym w:font="Symbol" w:char="F029"/>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r>
      <w:r w:rsidRPr="00CF6BB2">
        <w:rPr>
          <w:color w:val="000000"/>
          <w:sz w:val="28"/>
          <w:szCs w:val="28"/>
        </w:rPr>
        <w:tab/>
        <w:t>(3.13)</w:t>
      </w:r>
    </w:p>
    <w:p w:rsidR="00024910" w:rsidRPr="00CF6BB2" w:rsidRDefault="00024910" w:rsidP="00024910">
      <w:pPr>
        <w:spacing w:line="360" w:lineRule="auto"/>
        <w:jc w:val="center"/>
        <w:rPr>
          <w:sz w:val="28"/>
          <w:szCs w:val="28"/>
        </w:rPr>
      </w:pPr>
      <w:r>
        <w:rPr>
          <w:noProof/>
          <w:lang w:val="ru-RU"/>
        </w:rPr>
        <w:lastRenderedPageBreak/>
        <w:drawing>
          <wp:inline distT="0" distB="0" distL="0" distR="0">
            <wp:extent cx="3581400" cy="45339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1400" cy="4533900"/>
                    </a:xfrm>
                    <a:prstGeom prst="rect">
                      <a:avLst/>
                    </a:prstGeom>
                    <a:noFill/>
                    <a:ln>
                      <a:noFill/>
                    </a:ln>
                  </pic:spPr>
                </pic:pic>
              </a:graphicData>
            </a:graphic>
          </wp:inline>
        </w:drawing>
      </w:r>
    </w:p>
    <w:p w:rsidR="00024910" w:rsidRDefault="00024910" w:rsidP="00024910">
      <w:pPr>
        <w:spacing w:line="360" w:lineRule="auto"/>
        <w:rPr>
          <w:iCs/>
          <w:color w:val="000000"/>
          <w:sz w:val="28"/>
          <w:szCs w:val="28"/>
        </w:rPr>
      </w:pPr>
      <w:r>
        <w:rPr>
          <w:iCs/>
          <w:color w:val="000000"/>
          <w:sz w:val="28"/>
          <w:szCs w:val="28"/>
        </w:rPr>
        <w:t>Рисунок 3.4</w:t>
      </w:r>
      <w:r>
        <w:t>–</w:t>
      </w:r>
      <w:r w:rsidRPr="00CF6BB2">
        <w:rPr>
          <w:iCs/>
          <w:color w:val="000000"/>
          <w:sz w:val="28"/>
          <w:szCs w:val="28"/>
        </w:rPr>
        <w:t xml:space="preserve"> Криві залежності напруженості поля від відстані, частота 100 МГц, траса над холодним морем.</w:t>
      </w:r>
    </w:p>
    <w:p w:rsidR="00024910" w:rsidRPr="00CF6BB2" w:rsidRDefault="00024910" w:rsidP="00024910">
      <w:pPr>
        <w:spacing w:line="360" w:lineRule="auto"/>
        <w:rPr>
          <w:iCs/>
          <w:color w:val="000000"/>
          <w:sz w:val="28"/>
          <w:szCs w:val="28"/>
        </w:rPr>
      </w:pPr>
    </w:p>
    <w:p w:rsidR="00024910" w:rsidRPr="00670645" w:rsidRDefault="00024910" w:rsidP="00024910">
      <w:pPr>
        <w:spacing w:line="360" w:lineRule="auto"/>
        <w:jc w:val="center"/>
        <w:rPr>
          <w:sz w:val="28"/>
          <w:szCs w:val="28"/>
        </w:rPr>
      </w:pPr>
      <w:r w:rsidRPr="00670645">
        <w:rPr>
          <w:sz w:val="28"/>
          <w:szCs w:val="28"/>
        </w:rPr>
        <w:t>Розширена модель розповсюдження Сакагамі</w:t>
      </w:r>
    </w:p>
    <w:p w:rsidR="00024910" w:rsidRPr="00CF6BB2" w:rsidRDefault="00024910" w:rsidP="00024910">
      <w:pPr>
        <w:spacing w:line="360" w:lineRule="auto"/>
        <w:rPr>
          <w:sz w:val="28"/>
          <w:szCs w:val="28"/>
        </w:rPr>
      </w:pPr>
      <w:r w:rsidRPr="00CF6BB2">
        <w:rPr>
          <w:sz w:val="28"/>
          <w:szCs w:val="28"/>
        </w:rPr>
        <w:t>Розширена модель розширення Сакагамі заснована на спрощенні розширеної моделі розповсюдження Сакагамі-Кубої. Розширені моделі розповсюдження Sakagami дійсні для частот вище 3 ГГц. Тому він за замовчуванням доступний лише у документах WiMAX.</w:t>
      </w:r>
      <w:r w:rsidRPr="00CF6BB2">
        <w:t xml:space="preserve"> </w:t>
      </w:r>
      <w:r w:rsidRPr="00CF6BB2">
        <w:rPr>
          <w:sz w:val="28"/>
          <w:szCs w:val="28"/>
        </w:rPr>
        <w:t xml:space="preserve">Модель розповсюдження Sakagami-Kuboi потребує детальної інформації про навколишнє середовище, таку як ширину вулиць, де розташовано приймач, кути, що утворюються вулицями, напрямками падаючих хвиль, </w:t>
      </w:r>
      <w:r w:rsidRPr="00CF6BB2">
        <w:rPr>
          <w:sz w:val="28"/>
          <w:szCs w:val="28"/>
        </w:rPr>
        <w:lastRenderedPageBreak/>
        <w:t>висотою будинків поблизу приймача тощо. Формула втрати шляху для моделі розповсюдження Сакагамі-Кубої</w:t>
      </w:r>
      <w:r w:rsidRPr="00024910">
        <w:rPr>
          <w:sz w:val="28"/>
          <w:szCs w:val="28"/>
          <w:lang w:val="ru-RU"/>
        </w:rPr>
        <w:t xml:space="preserve"> [1]</w:t>
      </w:r>
      <w:r w:rsidRPr="00CF6BB2">
        <w:rPr>
          <w:sz w:val="28"/>
          <w:szCs w:val="28"/>
        </w:rPr>
        <w:t>:</w:t>
      </w:r>
    </w:p>
    <w:p w:rsidR="00024910" w:rsidRPr="00CF6BB2" w:rsidRDefault="00024910" w:rsidP="00024910">
      <w:pPr>
        <w:spacing w:line="360" w:lineRule="auto"/>
        <w:ind w:firstLine="0"/>
        <w:rPr>
          <w:sz w:val="28"/>
          <w:szCs w:val="28"/>
        </w:rPr>
      </w:pPr>
      <w:r w:rsidRPr="00CF6BB2">
        <w:rPr>
          <w:position w:val="-64"/>
          <w:sz w:val="28"/>
          <w:szCs w:val="28"/>
        </w:rPr>
        <w:object w:dxaOrig="8540" w:dyaOrig="1400">
          <v:shape id="_x0000_i1038" type="#_x0000_t75" style="width:442.5pt;height:73.5pt" o:ole="">
            <v:imagedata r:id="rId41" o:title=""/>
          </v:shape>
          <o:OLEObject Type="Embed" ProgID="Equation.DSMT4" ShapeID="_x0000_i1038" DrawAspect="Content" ObjectID="_1588366719" r:id="rId42"/>
        </w:object>
      </w:r>
      <w:r w:rsidRPr="00CF6BB2">
        <w:rPr>
          <w:sz w:val="28"/>
          <w:szCs w:val="28"/>
        </w:rPr>
        <w:t>Де</w:t>
      </w:r>
    </w:p>
    <w:p w:rsidR="00024910" w:rsidRPr="00CF6BB2" w:rsidRDefault="00024910" w:rsidP="00024910">
      <w:pPr>
        <w:spacing w:line="360" w:lineRule="auto"/>
        <w:ind w:left="567" w:firstLine="0"/>
        <w:rPr>
          <w:sz w:val="28"/>
          <w:szCs w:val="28"/>
        </w:rPr>
      </w:pPr>
      <w:r w:rsidRPr="00CF6BB2">
        <w:rPr>
          <w:sz w:val="28"/>
          <w:szCs w:val="28"/>
        </w:rPr>
        <w:t xml:space="preserve">• W </w:t>
      </w:r>
      <w:r>
        <w:rPr>
          <w:sz w:val="28"/>
          <w:szCs w:val="28"/>
        </w:rPr>
        <w:t>–</w:t>
      </w:r>
      <w:r w:rsidRPr="00CF6BB2">
        <w:rPr>
          <w:sz w:val="28"/>
          <w:szCs w:val="28"/>
        </w:rPr>
        <w:t xml:space="preserve"> ширина (в метрах) вулиць, де розташований приймач.</w:t>
      </w:r>
    </w:p>
    <w:p w:rsidR="00024910" w:rsidRPr="00CF6BB2" w:rsidRDefault="00024910" w:rsidP="00024910">
      <w:pPr>
        <w:spacing w:line="360" w:lineRule="auto"/>
        <w:ind w:left="567" w:firstLine="0"/>
        <w:rPr>
          <w:sz w:val="28"/>
          <w:szCs w:val="28"/>
        </w:rPr>
      </w:pPr>
      <w:r w:rsidRPr="00CF6BB2">
        <w:rPr>
          <w:sz w:val="28"/>
          <w:szCs w:val="28"/>
        </w:rPr>
        <w:t>• φ</w:t>
      </w:r>
      <w:r>
        <w:rPr>
          <w:sz w:val="28"/>
          <w:szCs w:val="28"/>
        </w:rPr>
        <w:t xml:space="preserve"> – це </w:t>
      </w:r>
      <w:r w:rsidRPr="00CF6BB2">
        <w:rPr>
          <w:sz w:val="28"/>
          <w:szCs w:val="28"/>
        </w:rPr>
        <w:t>кут (в градусах), утворений вуличними осями та напрямком падаючої хвилі.</w:t>
      </w:r>
    </w:p>
    <w:p w:rsidR="00024910" w:rsidRPr="00CF6BB2" w:rsidRDefault="00024910" w:rsidP="00024910">
      <w:pPr>
        <w:spacing w:line="360" w:lineRule="auto"/>
        <w:ind w:left="567" w:firstLine="0"/>
        <w:rPr>
          <w:sz w:val="28"/>
          <w:szCs w:val="28"/>
        </w:rPr>
      </w:pPr>
      <w:r w:rsidRPr="00CF6BB2">
        <w:rPr>
          <w:sz w:val="28"/>
          <w:szCs w:val="28"/>
        </w:rPr>
        <w:t>• h</w:t>
      </w:r>
      <w:r w:rsidRPr="00CF6BB2">
        <w:rPr>
          <w:sz w:val="28"/>
          <w:szCs w:val="28"/>
          <w:vertAlign w:val="subscript"/>
        </w:rPr>
        <w:t>s</w:t>
      </w:r>
      <w:r w:rsidRPr="00CF6BB2">
        <w:rPr>
          <w:sz w:val="28"/>
          <w:szCs w:val="28"/>
        </w:rPr>
        <w:t xml:space="preserve"> </w:t>
      </w:r>
      <w:r>
        <w:rPr>
          <w:sz w:val="28"/>
          <w:szCs w:val="28"/>
        </w:rPr>
        <w:t>–</w:t>
      </w:r>
      <w:r w:rsidRPr="00CF6BB2">
        <w:rPr>
          <w:sz w:val="28"/>
          <w:szCs w:val="28"/>
        </w:rPr>
        <w:t xml:space="preserve"> це висота (в метрах) будинків поблизу приймача.</w:t>
      </w:r>
    </w:p>
    <w:p w:rsidR="00024910" w:rsidRPr="00CF6BB2" w:rsidRDefault="00024910" w:rsidP="00024910">
      <w:pPr>
        <w:spacing w:line="360" w:lineRule="auto"/>
        <w:ind w:left="567" w:firstLine="0"/>
        <w:rPr>
          <w:sz w:val="28"/>
          <w:szCs w:val="28"/>
        </w:rPr>
      </w:pPr>
      <w:r w:rsidRPr="00CF6BB2">
        <w:rPr>
          <w:sz w:val="28"/>
          <w:szCs w:val="28"/>
        </w:rPr>
        <w:t>• H</w:t>
      </w:r>
      <w:r w:rsidRPr="00CF6BB2">
        <w:rPr>
          <w:sz w:val="28"/>
          <w:szCs w:val="28"/>
          <w:vertAlign w:val="subscript"/>
        </w:rPr>
        <w:t>1</w:t>
      </w:r>
      <w:r w:rsidRPr="00CF6BB2">
        <w:rPr>
          <w:sz w:val="28"/>
          <w:szCs w:val="28"/>
        </w:rPr>
        <w:t xml:space="preserve"> </w:t>
      </w:r>
      <w:r>
        <w:rPr>
          <w:sz w:val="28"/>
          <w:szCs w:val="28"/>
        </w:rPr>
        <w:t>–</w:t>
      </w:r>
      <w:r w:rsidRPr="00CF6BB2">
        <w:rPr>
          <w:sz w:val="28"/>
          <w:szCs w:val="28"/>
        </w:rPr>
        <w:t xml:space="preserve"> середня висота (в метрах) будинків поблизу приймача.</w:t>
      </w:r>
    </w:p>
    <w:p w:rsidR="00024910" w:rsidRPr="00CF6BB2" w:rsidRDefault="00024910" w:rsidP="00024910">
      <w:pPr>
        <w:spacing w:line="360" w:lineRule="auto"/>
        <w:ind w:left="567" w:firstLine="0"/>
        <w:rPr>
          <w:sz w:val="28"/>
          <w:szCs w:val="28"/>
        </w:rPr>
      </w:pPr>
      <w:r w:rsidRPr="00CF6BB2">
        <w:rPr>
          <w:sz w:val="28"/>
          <w:szCs w:val="28"/>
        </w:rPr>
        <w:t>• h</w:t>
      </w:r>
      <w:r w:rsidRPr="00CF6BB2">
        <w:rPr>
          <w:sz w:val="28"/>
          <w:szCs w:val="28"/>
          <w:vertAlign w:val="subscript"/>
        </w:rPr>
        <w:t>b</w:t>
      </w:r>
      <w:r w:rsidRPr="00CF6BB2">
        <w:rPr>
          <w:sz w:val="28"/>
          <w:szCs w:val="28"/>
        </w:rPr>
        <w:t xml:space="preserve"> </w:t>
      </w:r>
      <w:r>
        <w:rPr>
          <w:sz w:val="28"/>
          <w:szCs w:val="28"/>
        </w:rPr>
        <w:t>–</w:t>
      </w:r>
      <w:r w:rsidRPr="00CF6BB2">
        <w:rPr>
          <w:sz w:val="28"/>
          <w:szCs w:val="28"/>
        </w:rPr>
        <w:t xml:space="preserve"> висота (в метрах) антени передавача відносно спостерігача.</w:t>
      </w:r>
    </w:p>
    <w:p w:rsidR="00024910" w:rsidRPr="00CF6BB2" w:rsidRDefault="00024910" w:rsidP="00024910">
      <w:pPr>
        <w:spacing w:line="360" w:lineRule="auto"/>
        <w:ind w:left="567" w:firstLine="0"/>
        <w:rPr>
          <w:sz w:val="28"/>
          <w:szCs w:val="28"/>
        </w:rPr>
      </w:pPr>
      <w:r w:rsidRPr="00CF6BB2">
        <w:rPr>
          <w:sz w:val="28"/>
          <w:szCs w:val="28"/>
        </w:rPr>
        <w:t>• h</w:t>
      </w:r>
      <w:r w:rsidRPr="00CF6BB2">
        <w:rPr>
          <w:sz w:val="28"/>
          <w:szCs w:val="28"/>
          <w:vertAlign w:val="subscript"/>
        </w:rPr>
        <w:t>b0</w:t>
      </w:r>
      <w:r w:rsidRPr="00CF6BB2">
        <w:rPr>
          <w:sz w:val="28"/>
          <w:szCs w:val="28"/>
        </w:rPr>
        <w:t xml:space="preserve"> </w:t>
      </w:r>
      <w:r>
        <w:rPr>
          <w:sz w:val="28"/>
          <w:szCs w:val="28"/>
        </w:rPr>
        <w:t>–</w:t>
      </w:r>
      <w:r w:rsidRPr="00CF6BB2">
        <w:rPr>
          <w:sz w:val="28"/>
          <w:szCs w:val="28"/>
        </w:rPr>
        <w:t xml:space="preserve"> це висота (в метрах) передавача антени по відношенню до рівня землі.</w:t>
      </w:r>
    </w:p>
    <w:p w:rsidR="00024910" w:rsidRPr="00CF6BB2" w:rsidRDefault="00024910" w:rsidP="00024910">
      <w:pPr>
        <w:spacing w:line="360" w:lineRule="auto"/>
        <w:ind w:left="567" w:firstLine="0"/>
        <w:rPr>
          <w:sz w:val="28"/>
          <w:szCs w:val="28"/>
        </w:rPr>
      </w:pPr>
      <w:r w:rsidRPr="00CF6BB2">
        <w:rPr>
          <w:sz w:val="28"/>
          <w:szCs w:val="28"/>
        </w:rPr>
        <w:t xml:space="preserve">• H </w:t>
      </w:r>
      <w:r>
        <w:rPr>
          <w:sz w:val="28"/>
          <w:szCs w:val="28"/>
        </w:rPr>
        <w:t>–</w:t>
      </w:r>
      <w:r w:rsidRPr="00CF6BB2">
        <w:rPr>
          <w:sz w:val="28"/>
          <w:szCs w:val="28"/>
        </w:rPr>
        <w:t xml:space="preserve"> середня висота (в метрах) будівель, розташованих поблизу базової станції.</w:t>
      </w:r>
    </w:p>
    <w:p w:rsidR="00024910" w:rsidRPr="00CF6BB2" w:rsidRDefault="00024910" w:rsidP="00024910">
      <w:pPr>
        <w:spacing w:line="360" w:lineRule="auto"/>
        <w:ind w:left="567" w:firstLine="0"/>
        <w:rPr>
          <w:sz w:val="28"/>
          <w:szCs w:val="28"/>
        </w:rPr>
      </w:pPr>
      <w:r w:rsidRPr="00CF6BB2">
        <w:rPr>
          <w:sz w:val="28"/>
          <w:szCs w:val="28"/>
        </w:rPr>
        <w:t xml:space="preserve">• d </w:t>
      </w:r>
      <w:r>
        <w:rPr>
          <w:sz w:val="28"/>
          <w:szCs w:val="28"/>
        </w:rPr>
        <w:t>–</w:t>
      </w:r>
      <w:r w:rsidRPr="00CF6BB2">
        <w:rPr>
          <w:sz w:val="28"/>
          <w:szCs w:val="28"/>
        </w:rPr>
        <w:t xml:space="preserve"> роздільна здатність (в кілометрах) між передавачем і приймачем.</w:t>
      </w:r>
    </w:p>
    <w:p w:rsidR="00024910" w:rsidRPr="00CF6BB2" w:rsidRDefault="00024910" w:rsidP="00024910">
      <w:pPr>
        <w:spacing w:line="360" w:lineRule="auto"/>
        <w:ind w:left="567" w:firstLine="0"/>
        <w:rPr>
          <w:sz w:val="28"/>
          <w:szCs w:val="28"/>
        </w:rPr>
      </w:pPr>
      <w:r w:rsidRPr="00CF6BB2">
        <w:rPr>
          <w:sz w:val="28"/>
          <w:szCs w:val="28"/>
        </w:rPr>
        <w:t xml:space="preserve">• f </w:t>
      </w:r>
      <w:r>
        <w:rPr>
          <w:sz w:val="28"/>
          <w:szCs w:val="28"/>
        </w:rPr>
        <w:t>–</w:t>
      </w:r>
      <w:r w:rsidRPr="00CF6BB2">
        <w:rPr>
          <w:sz w:val="28"/>
          <w:szCs w:val="28"/>
        </w:rPr>
        <w:t xml:space="preserve"> частота (в МГц).</w:t>
      </w:r>
    </w:p>
    <w:p w:rsidR="00024910" w:rsidRPr="00CF6BB2" w:rsidRDefault="00024910" w:rsidP="00024910">
      <w:pPr>
        <w:spacing w:line="360" w:lineRule="auto"/>
        <w:ind w:firstLine="0"/>
        <w:rPr>
          <w:sz w:val="28"/>
          <w:szCs w:val="28"/>
        </w:rPr>
      </w:pPr>
      <w:r w:rsidRPr="00CF6BB2">
        <w:rPr>
          <w:sz w:val="28"/>
          <w:szCs w:val="28"/>
        </w:rPr>
        <w:t>Модель розповсюдження Sakagami</w:t>
      </w:r>
      <w:r>
        <w:rPr>
          <w:sz w:val="28"/>
          <w:szCs w:val="28"/>
        </w:rPr>
        <w:t>–</w:t>
      </w:r>
      <w:r w:rsidRPr="00CF6BB2">
        <w:rPr>
          <w:sz w:val="28"/>
          <w:szCs w:val="28"/>
        </w:rPr>
        <w:t xml:space="preserve">Kuboi дійсна для значень, наведених у таблиці 3.6: </w:t>
      </w:r>
    </w:p>
    <w:p w:rsidR="00024910" w:rsidRPr="00CF6BB2" w:rsidRDefault="00024910" w:rsidP="00024910">
      <w:pPr>
        <w:spacing w:line="360" w:lineRule="auto"/>
        <w:ind w:firstLine="0"/>
        <w:jc w:val="center"/>
        <w:rPr>
          <w:sz w:val="28"/>
          <w:szCs w:val="28"/>
        </w:rPr>
      </w:pPr>
      <w:r w:rsidRPr="00CF6BB2">
        <w:rPr>
          <w:sz w:val="28"/>
          <w:szCs w:val="28"/>
        </w:rPr>
        <w:t>Таблиця 3.6</w:t>
      </w:r>
      <w:r>
        <w:t>–</w:t>
      </w:r>
      <w:r w:rsidRPr="00CF6BB2">
        <w:rPr>
          <w:sz w:val="28"/>
          <w:szCs w:val="28"/>
        </w:rPr>
        <w:t>Обмеження для параметрів моделі  Сакагамі</w:t>
      </w:r>
      <w:r>
        <w:rPr>
          <w:sz w:val="28"/>
          <w:szCs w:val="28"/>
        </w:rPr>
        <w:t>–</w:t>
      </w:r>
      <w:r w:rsidRPr="00CF6BB2">
        <w:rPr>
          <w:sz w:val="28"/>
          <w:szCs w:val="28"/>
        </w:rPr>
        <w:t>Кубої.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06"/>
        <w:gridCol w:w="1783"/>
      </w:tblGrid>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 м.</w:t>
            </w:r>
          </w:p>
        </w:tc>
        <w:tc>
          <w:tcPr>
            <w:tcW w:w="70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W</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w:t>
            </w:r>
          </w:p>
        </w:tc>
        <w:tc>
          <w:tcPr>
            <w:tcW w:w="70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φ</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90°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vertAlign w:val="superscript"/>
              </w:rPr>
            </w:pPr>
            <w:r w:rsidRPr="00CF6BB2">
              <w:rPr>
                <w:sz w:val="28"/>
                <w:szCs w:val="28"/>
              </w:rPr>
              <w:t>5 м.</w:t>
            </w:r>
          </w:p>
        </w:tc>
        <w:tc>
          <w:tcPr>
            <w:tcW w:w="706" w:type="dxa"/>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h</w:t>
            </w:r>
            <w:r w:rsidRPr="00CF6BB2">
              <w:rPr>
                <w:sz w:val="28"/>
                <w:szCs w:val="28"/>
                <w:vertAlign w:val="subscript"/>
              </w:rPr>
              <w:t>s</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80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 м.</w:t>
            </w:r>
          </w:p>
        </w:tc>
        <w:tc>
          <w:tcPr>
            <w:tcW w:w="706" w:type="dxa"/>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H</w:t>
            </w:r>
            <w:r w:rsidRPr="00CF6BB2">
              <w:rPr>
                <w:sz w:val="28"/>
                <w:szCs w:val="28"/>
                <w:vertAlign w:val="subscript"/>
              </w:rPr>
              <w:t>1</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20 м.</w:t>
            </w:r>
          </w:p>
        </w:tc>
        <w:tc>
          <w:tcPr>
            <w:tcW w:w="70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h</w:t>
            </w:r>
            <w:r w:rsidRPr="00CF6BB2">
              <w:rPr>
                <w:sz w:val="28"/>
                <w:szCs w:val="28"/>
                <w:vertAlign w:val="subscript"/>
              </w:rPr>
              <w:t>b</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lastRenderedPageBreak/>
              <w:t>0.5 км.</w:t>
            </w:r>
          </w:p>
        </w:tc>
        <w:tc>
          <w:tcPr>
            <w:tcW w:w="70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d</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 км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450 МГц.</w:t>
            </w:r>
          </w:p>
        </w:tc>
        <w:tc>
          <w:tcPr>
            <w:tcW w:w="70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f</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2200 МГц.</w:t>
            </w:r>
          </w:p>
        </w:tc>
      </w:tr>
    </w:tbl>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r w:rsidRPr="00CF6BB2">
        <w:rPr>
          <w:sz w:val="28"/>
          <w:szCs w:val="28"/>
        </w:rPr>
        <w:t>Але модель Сакагамі</w:t>
      </w:r>
      <w:r>
        <w:rPr>
          <w:sz w:val="28"/>
          <w:szCs w:val="28"/>
        </w:rPr>
        <w:t>–</w:t>
      </w:r>
      <w:r w:rsidRPr="00CF6BB2">
        <w:rPr>
          <w:sz w:val="28"/>
          <w:szCs w:val="28"/>
        </w:rPr>
        <w:t>Кубої була доповнена і розширена</w:t>
      </w:r>
    </w:p>
    <w:p w:rsidR="00024910" w:rsidRPr="00CF6BB2" w:rsidRDefault="00024910" w:rsidP="00024910">
      <w:pPr>
        <w:spacing w:line="360" w:lineRule="auto"/>
        <w:ind w:firstLine="0"/>
        <w:rPr>
          <w:sz w:val="28"/>
          <w:szCs w:val="28"/>
        </w:rPr>
      </w:pPr>
      <w:r w:rsidRPr="00CF6BB2">
        <w:rPr>
          <w:position w:val="-18"/>
          <w:sz w:val="28"/>
          <w:szCs w:val="28"/>
        </w:rPr>
        <w:object w:dxaOrig="8180" w:dyaOrig="440">
          <v:shape id="_x0000_i1039" type="#_x0000_t75" style="width:447.5pt;height:24.5pt" o:ole="">
            <v:imagedata r:id="rId43" o:title=""/>
          </v:shape>
          <o:OLEObject Type="Embed" ProgID="Equation.DSMT4" ShapeID="_x0000_i1039" DrawAspect="Content" ObjectID="_1588366720" r:id="rId44"/>
        </w:object>
      </w:r>
    </w:p>
    <w:p w:rsidR="00024910" w:rsidRPr="00CF6BB2" w:rsidRDefault="00024910" w:rsidP="00024910">
      <w:pPr>
        <w:spacing w:line="360" w:lineRule="auto"/>
        <w:ind w:firstLine="0"/>
        <w:rPr>
          <w:sz w:val="28"/>
          <w:szCs w:val="28"/>
        </w:rPr>
      </w:pPr>
      <w:r w:rsidRPr="00CF6BB2">
        <w:rPr>
          <w:sz w:val="28"/>
          <w:szCs w:val="28"/>
        </w:rPr>
        <w:t>Де a коефіцієнт корекції з трьома компонентами:</w:t>
      </w:r>
    </w:p>
    <w:p w:rsidR="00024910" w:rsidRPr="00CF6BB2" w:rsidRDefault="00024910" w:rsidP="00024910">
      <w:pPr>
        <w:spacing w:line="360" w:lineRule="auto"/>
        <w:ind w:firstLine="0"/>
        <w:rPr>
          <w:sz w:val="28"/>
          <w:szCs w:val="28"/>
        </w:rPr>
      </w:pPr>
      <w:r w:rsidRPr="00CF6BB2">
        <w:rPr>
          <w:position w:val="-28"/>
          <w:sz w:val="28"/>
          <w:szCs w:val="28"/>
        </w:rPr>
        <w:object w:dxaOrig="8360" w:dyaOrig="680">
          <v:shape id="_x0000_i1040" type="#_x0000_t75" style="width:6in;height:36pt" o:ole="">
            <v:imagedata r:id="rId45" o:title=""/>
          </v:shape>
          <o:OLEObject Type="Embed" ProgID="Equation.DSMT4" ShapeID="_x0000_i1040" DrawAspect="Content" ObjectID="_1588366721" r:id="rId46"/>
        </w:object>
      </w:r>
    </w:p>
    <w:p w:rsidR="00024910" w:rsidRPr="00CF6BB2" w:rsidRDefault="00024910" w:rsidP="00024910">
      <w:r w:rsidRPr="00CF6BB2">
        <w:rPr>
          <w:sz w:val="28"/>
          <w:szCs w:val="28"/>
        </w:rPr>
        <w:t>Де сенс параметрів W,</w:t>
      </w:r>
      <w:r w:rsidRPr="00CF6BB2">
        <w:t xml:space="preserve"> </w:t>
      </w:r>
      <w:r w:rsidRPr="00CF6BB2">
        <w:rPr>
          <w:sz w:val="28"/>
          <w:szCs w:val="28"/>
        </w:rPr>
        <w:t>H</w:t>
      </w:r>
      <w:r w:rsidRPr="00CF6BB2">
        <w:rPr>
          <w:sz w:val="28"/>
          <w:szCs w:val="28"/>
          <w:vertAlign w:val="subscript"/>
        </w:rPr>
        <w:t>0</w:t>
      </w:r>
      <w:r w:rsidRPr="00CF6BB2">
        <w:t xml:space="preserve">, </w:t>
      </w:r>
      <w:r w:rsidRPr="00CF6BB2">
        <w:rPr>
          <w:sz w:val="28"/>
          <w:szCs w:val="28"/>
        </w:rPr>
        <w:t>h</w:t>
      </w:r>
      <w:r w:rsidRPr="00CF6BB2">
        <w:rPr>
          <w:sz w:val="28"/>
          <w:szCs w:val="28"/>
          <w:vertAlign w:val="subscript"/>
        </w:rPr>
        <w:t>b</w:t>
      </w:r>
      <w:r w:rsidRPr="00CF6BB2">
        <w:t xml:space="preserve">, </w:t>
      </w:r>
      <w:r w:rsidRPr="00CF6BB2">
        <w:rPr>
          <w:sz w:val="28"/>
          <w:szCs w:val="28"/>
        </w:rPr>
        <w:t>h</w:t>
      </w:r>
      <w:r w:rsidRPr="00CF6BB2">
        <w:rPr>
          <w:sz w:val="28"/>
          <w:szCs w:val="28"/>
          <w:vertAlign w:val="subscript"/>
        </w:rPr>
        <w:t>b0</w:t>
      </w:r>
      <w:r w:rsidRPr="00CF6BB2">
        <w:t xml:space="preserve">, </w:t>
      </w:r>
      <w:r w:rsidRPr="00CF6BB2">
        <w:rPr>
          <w:sz w:val="28"/>
          <w:szCs w:val="28"/>
        </w:rPr>
        <w:t>f</w:t>
      </w:r>
      <w:r w:rsidRPr="00CF6BB2">
        <w:t xml:space="preserve">, </w:t>
      </w:r>
      <w:r w:rsidRPr="00CF6BB2">
        <w:rPr>
          <w:sz w:val="28"/>
          <w:szCs w:val="28"/>
        </w:rPr>
        <w:t>d такий самий, як і у минулому рівнянні.</w:t>
      </w:r>
    </w:p>
    <w:p w:rsidR="00024910" w:rsidRPr="00CF6BB2" w:rsidRDefault="00024910" w:rsidP="00024910">
      <w:pPr>
        <w:spacing w:line="360" w:lineRule="auto"/>
        <w:rPr>
          <w:sz w:val="28"/>
          <w:szCs w:val="28"/>
        </w:rPr>
      </w:pPr>
      <w:r w:rsidRPr="00CF6BB2">
        <w:rPr>
          <w:sz w:val="28"/>
          <w:szCs w:val="28"/>
        </w:rPr>
        <w:t>h</w:t>
      </w:r>
      <w:r w:rsidRPr="00CF6BB2">
        <w:rPr>
          <w:sz w:val="28"/>
          <w:szCs w:val="28"/>
          <w:vertAlign w:val="subscript"/>
        </w:rPr>
        <w:t>m</w:t>
      </w:r>
      <w:r>
        <w:rPr>
          <w:sz w:val="28"/>
          <w:szCs w:val="28"/>
          <w:vertAlign w:val="subscript"/>
        </w:rPr>
        <w:t xml:space="preserve"> </w:t>
      </w:r>
      <w:r>
        <w:rPr>
          <w:sz w:val="28"/>
          <w:szCs w:val="28"/>
        </w:rPr>
        <w:t xml:space="preserve">– це </w:t>
      </w:r>
      <w:r w:rsidRPr="00CF6BB2">
        <w:rPr>
          <w:sz w:val="28"/>
          <w:szCs w:val="28"/>
        </w:rPr>
        <w:t>висота (в метрах) приймача антени</w:t>
      </w:r>
    </w:p>
    <w:p w:rsidR="00024910" w:rsidRPr="00CF6BB2" w:rsidRDefault="00024910" w:rsidP="00024910">
      <w:pPr>
        <w:spacing w:line="360" w:lineRule="auto"/>
        <w:ind w:firstLine="0"/>
        <w:jc w:val="center"/>
        <w:rPr>
          <w:sz w:val="28"/>
          <w:szCs w:val="28"/>
        </w:rPr>
      </w:pPr>
      <w:r w:rsidRPr="00CF6BB2">
        <w:rPr>
          <w:sz w:val="28"/>
          <w:szCs w:val="28"/>
        </w:rPr>
        <w:t>Таблиця 3.7</w:t>
      </w:r>
      <w:r>
        <w:t>–</w:t>
      </w:r>
      <w:r w:rsidRPr="00CF6BB2">
        <w:rPr>
          <w:sz w:val="28"/>
          <w:szCs w:val="28"/>
        </w:rPr>
        <w:t>Обмеження для параметрів розширеної моделі  Сакагамі</w:t>
      </w:r>
      <w:r>
        <w:rPr>
          <w:sz w:val="28"/>
          <w:szCs w:val="28"/>
        </w:rPr>
        <w:t>-</w:t>
      </w:r>
      <w:r w:rsidRPr="00CF6BB2">
        <w:rPr>
          <w:sz w:val="28"/>
          <w:szCs w:val="28"/>
        </w:rPr>
        <w:t>Кубої.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1783"/>
        <w:gridCol w:w="3426"/>
      </w:tblGrid>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Max. значення параметра</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Параметр</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Min. значення параметра</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 м.</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W</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vertAlign w:val="superscript"/>
              </w:rPr>
            </w:pPr>
            <w:r w:rsidRPr="00CF6BB2">
              <w:rPr>
                <w:sz w:val="28"/>
                <w:szCs w:val="28"/>
              </w:rPr>
              <w:t>1.5 м.</w:t>
            </w:r>
          </w:p>
        </w:tc>
        <w:tc>
          <w:tcPr>
            <w:tcW w:w="1783" w:type="dxa"/>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h</w:t>
            </w:r>
            <w:r w:rsidRPr="00CF6BB2">
              <w:rPr>
                <w:sz w:val="28"/>
                <w:szCs w:val="28"/>
                <w:vertAlign w:val="subscript"/>
              </w:rPr>
              <w:t>m</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 м.</w:t>
            </w:r>
          </w:p>
        </w:tc>
        <w:tc>
          <w:tcPr>
            <w:tcW w:w="1783" w:type="dxa"/>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H</w:t>
            </w:r>
            <w:r w:rsidRPr="00CF6BB2">
              <w:rPr>
                <w:sz w:val="28"/>
                <w:szCs w:val="28"/>
                <w:vertAlign w:val="subscript"/>
              </w:rPr>
              <w:t>0</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30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 м.</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h</w:t>
            </w:r>
            <w:r w:rsidRPr="00CF6BB2">
              <w:rPr>
                <w:sz w:val="28"/>
                <w:szCs w:val="28"/>
                <w:vertAlign w:val="subscript"/>
              </w:rPr>
              <w:t>b</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100 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0.1 км.</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d</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3 км</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800 МГц.</w:t>
            </w:r>
          </w:p>
        </w:tc>
        <w:tc>
          <w:tcPr>
            <w:tcW w:w="1783"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f</w:t>
            </w:r>
          </w:p>
        </w:tc>
        <w:tc>
          <w:tcPr>
            <w:tcW w:w="3426"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8000 МГц.</w:t>
            </w:r>
          </w:p>
        </w:tc>
      </w:tr>
    </w:tbl>
    <w:p w:rsidR="00024910" w:rsidRPr="00CF6BB2" w:rsidRDefault="00024910" w:rsidP="00024910">
      <w:pPr>
        <w:spacing w:line="360" w:lineRule="auto"/>
        <w:rPr>
          <w:b/>
          <w:sz w:val="28"/>
          <w:szCs w:val="28"/>
        </w:rPr>
      </w:pPr>
      <w:r w:rsidRPr="00CF6BB2">
        <w:rPr>
          <w:sz w:val="28"/>
          <w:szCs w:val="28"/>
        </w:rPr>
        <w:t>Дослідження також показують, що вище 3 ГГц втрати шляху, передбачені розширеною моделлю, майже не залежать від вхідних параметрів, таких як ширина вулиці та кути. Тому розширену модель розповсюдження Сакагамі</w:t>
      </w:r>
      <w:r>
        <w:rPr>
          <w:sz w:val="28"/>
          <w:szCs w:val="28"/>
        </w:rPr>
        <w:t>-</w:t>
      </w:r>
      <w:r w:rsidRPr="00CF6BB2">
        <w:rPr>
          <w:sz w:val="28"/>
          <w:szCs w:val="28"/>
        </w:rPr>
        <w:t>Кубої можна спростити до розширеної моделі розповсюдження Сакагамі</w:t>
      </w:r>
      <w:r w:rsidRPr="00CF6BB2">
        <w:rPr>
          <w:b/>
          <w:sz w:val="28"/>
          <w:szCs w:val="28"/>
        </w:rPr>
        <w:t>:</w:t>
      </w:r>
    </w:p>
    <w:p w:rsidR="00024910" w:rsidRPr="00CF6BB2" w:rsidRDefault="00024910" w:rsidP="00024910">
      <w:pPr>
        <w:spacing w:line="360" w:lineRule="auto"/>
        <w:rPr>
          <w:sz w:val="28"/>
          <w:szCs w:val="28"/>
        </w:rPr>
      </w:pPr>
      <w:r w:rsidRPr="00CF6BB2">
        <w:rPr>
          <w:position w:val="-18"/>
          <w:sz w:val="28"/>
          <w:szCs w:val="28"/>
        </w:rPr>
        <w:object w:dxaOrig="8199" w:dyaOrig="440">
          <v:shape id="_x0000_i1041" type="#_x0000_t75" style="width:424.5pt;height:23pt" o:ole="">
            <v:imagedata r:id="rId47" o:title=""/>
          </v:shape>
          <o:OLEObject Type="Embed" ProgID="Equation.DSMT4" ShapeID="_x0000_i1041" DrawAspect="Content" ObjectID="_1588366722" r:id="rId48"/>
        </w:object>
      </w:r>
    </w:p>
    <w:p w:rsidR="00024910" w:rsidRPr="00CF6BB2" w:rsidRDefault="00024910" w:rsidP="00024910">
      <w:pPr>
        <w:spacing w:line="360" w:lineRule="auto"/>
        <w:rPr>
          <w:sz w:val="28"/>
          <w:szCs w:val="28"/>
        </w:rPr>
      </w:pPr>
      <w:r w:rsidRPr="00CF6BB2">
        <w:rPr>
          <w:sz w:val="28"/>
          <w:szCs w:val="28"/>
        </w:rPr>
        <w:lastRenderedPageBreak/>
        <w:t>Формула розрахунку втрат шляху розширеної моделі розповсюдження Сакагамі нагадує формулу моделі стандартної розповсюдження. До прикладу, в середовищі «Аtoll» ця модель є фактично копією стандартної моделі розповсюдження з наступними значеннями до коефіцієнтів K</w:t>
      </w:r>
      <w:r w:rsidRPr="00663FEF">
        <w:rPr>
          <w:sz w:val="28"/>
          <w:szCs w:val="28"/>
        </w:rPr>
        <w:t xml:space="preserve"> [1]</w:t>
      </w:r>
      <w:r w:rsidRPr="00CF6BB2">
        <w:rPr>
          <w:sz w:val="28"/>
          <w:szCs w:val="28"/>
        </w:rPr>
        <w:t>:</w:t>
      </w:r>
    </w:p>
    <w:p w:rsidR="00024910" w:rsidRPr="00CF6BB2" w:rsidRDefault="00024910" w:rsidP="00024910">
      <w:pPr>
        <w:spacing w:line="360" w:lineRule="auto"/>
        <w:ind w:firstLine="0"/>
        <w:jc w:val="center"/>
        <w:rPr>
          <w:sz w:val="28"/>
          <w:szCs w:val="28"/>
        </w:rPr>
      </w:pPr>
      <w:r w:rsidRPr="00CF6BB2">
        <w:rPr>
          <w:sz w:val="28"/>
          <w:szCs w:val="28"/>
        </w:rPr>
        <w:t>Таблиця 3.8</w:t>
      </w:r>
      <w:r>
        <w:t>–</w:t>
      </w:r>
      <w:r w:rsidRPr="00CF6BB2">
        <w:rPr>
          <w:sz w:val="28"/>
          <w:szCs w:val="28"/>
        </w:rPr>
        <w:t>Значення коефіцієнтів моделі SPM, у разі використання розширеної моделі Sakagami.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2991"/>
      </w:tblGrid>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Коефіцієнт</w:t>
            </w:r>
          </w:p>
        </w:tc>
        <w:tc>
          <w:tcPr>
            <w:tcW w:w="2991"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Числове значення</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K</w:t>
            </w:r>
            <w:r w:rsidRPr="00CF6BB2">
              <w:rPr>
                <w:sz w:val="28"/>
                <w:szCs w:val="28"/>
                <w:vertAlign w:val="subscript"/>
              </w:rPr>
              <w:t>1</w:t>
            </w:r>
          </w:p>
        </w:tc>
        <w:tc>
          <w:tcPr>
            <w:tcW w:w="2991"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65.4 (розраховане для частоти 3.5 ГГц)</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vertAlign w:val="superscript"/>
              </w:rPr>
            </w:pPr>
            <w:r w:rsidRPr="00CF6BB2">
              <w:rPr>
                <w:sz w:val="28"/>
                <w:szCs w:val="28"/>
              </w:rPr>
              <w:t>K</w:t>
            </w:r>
            <w:r w:rsidRPr="00CF6BB2">
              <w:rPr>
                <w:sz w:val="28"/>
                <w:szCs w:val="28"/>
                <w:vertAlign w:val="subscript"/>
              </w:rPr>
              <w:t>2</w:t>
            </w:r>
          </w:p>
        </w:tc>
        <w:tc>
          <w:tcPr>
            <w:tcW w:w="2991" w:type="dxa"/>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40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K</w:t>
            </w:r>
            <w:r w:rsidRPr="00CF6BB2">
              <w:rPr>
                <w:sz w:val="28"/>
                <w:szCs w:val="28"/>
                <w:vertAlign w:val="subscript"/>
              </w:rPr>
              <w:t>3</w:t>
            </w:r>
          </w:p>
        </w:tc>
        <w:tc>
          <w:tcPr>
            <w:tcW w:w="2991" w:type="dxa"/>
            <w:shd w:val="clear" w:color="auto" w:fill="auto"/>
          </w:tcPr>
          <w:p w:rsidR="00024910" w:rsidRPr="00CF6BB2" w:rsidRDefault="00024910" w:rsidP="00F32CDB">
            <w:pPr>
              <w:spacing w:line="360" w:lineRule="auto"/>
              <w:ind w:firstLine="0"/>
              <w:jc w:val="center"/>
              <w:rPr>
                <w:sz w:val="28"/>
                <w:szCs w:val="28"/>
                <w:vertAlign w:val="subscript"/>
              </w:rPr>
            </w:pPr>
            <w:r w:rsidRPr="00CF6BB2">
              <w:rPr>
                <w:sz w:val="28"/>
                <w:szCs w:val="28"/>
              </w:rPr>
              <w:t>-30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K</w:t>
            </w:r>
            <w:r w:rsidRPr="00CF6BB2">
              <w:rPr>
                <w:sz w:val="28"/>
                <w:szCs w:val="28"/>
                <w:vertAlign w:val="subscript"/>
              </w:rPr>
              <w:t>4</w:t>
            </w:r>
          </w:p>
        </w:tc>
        <w:tc>
          <w:tcPr>
            <w:tcW w:w="2991"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K</w:t>
            </w:r>
            <w:r w:rsidRPr="00CF6BB2">
              <w:rPr>
                <w:sz w:val="28"/>
                <w:szCs w:val="28"/>
                <w:vertAlign w:val="subscript"/>
              </w:rPr>
              <w:t>5</w:t>
            </w:r>
          </w:p>
        </w:tc>
        <w:tc>
          <w:tcPr>
            <w:tcW w:w="2991"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K</w:t>
            </w:r>
            <w:r w:rsidRPr="00CF6BB2">
              <w:rPr>
                <w:sz w:val="28"/>
                <w:szCs w:val="28"/>
                <w:vertAlign w:val="subscript"/>
              </w:rPr>
              <w:t>6</w:t>
            </w:r>
          </w:p>
        </w:tc>
        <w:tc>
          <w:tcPr>
            <w:tcW w:w="2991"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0</w:t>
            </w:r>
          </w:p>
        </w:tc>
      </w:tr>
      <w:tr w:rsidR="00024910" w:rsidRPr="00CF6BB2" w:rsidTr="00F32CDB">
        <w:trPr>
          <w:jc w:val="center"/>
        </w:trPr>
        <w:tc>
          <w:tcPr>
            <w:tcW w:w="0" w:type="auto"/>
            <w:shd w:val="clear" w:color="auto" w:fill="auto"/>
          </w:tcPr>
          <w:p w:rsidR="00024910" w:rsidRPr="00CF6BB2" w:rsidRDefault="00024910" w:rsidP="00F32CDB">
            <w:pPr>
              <w:spacing w:line="360" w:lineRule="auto"/>
              <w:ind w:firstLine="0"/>
              <w:jc w:val="center"/>
              <w:rPr>
                <w:sz w:val="28"/>
                <w:szCs w:val="28"/>
              </w:rPr>
            </w:pPr>
            <w:r w:rsidRPr="00CF6BB2">
              <w:rPr>
                <w:sz w:val="28"/>
                <w:szCs w:val="28"/>
              </w:rPr>
              <w:t>K</w:t>
            </w:r>
            <w:r w:rsidRPr="00CF6BB2">
              <w:rPr>
                <w:sz w:val="28"/>
                <w:szCs w:val="28"/>
                <w:vertAlign w:val="subscript"/>
              </w:rPr>
              <w:t>7</w:t>
            </w:r>
          </w:p>
        </w:tc>
        <w:tc>
          <w:tcPr>
            <w:tcW w:w="2991" w:type="dxa"/>
            <w:shd w:val="clear" w:color="auto" w:fill="auto"/>
          </w:tcPr>
          <w:p w:rsidR="00024910" w:rsidRPr="00CF6BB2" w:rsidRDefault="00024910" w:rsidP="00F32CDB">
            <w:pPr>
              <w:spacing w:line="360" w:lineRule="auto"/>
              <w:ind w:firstLine="0"/>
              <w:jc w:val="center"/>
              <w:rPr>
                <w:sz w:val="28"/>
                <w:szCs w:val="28"/>
              </w:rPr>
            </w:pPr>
            <w:r w:rsidRPr="00CF6BB2">
              <w:rPr>
                <w:sz w:val="28"/>
                <w:szCs w:val="28"/>
              </w:rPr>
              <w:t>-5</w:t>
            </w:r>
          </w:p>
        </w:tc>
      </w:tr>
    </w:tbl>
    <w:p w:rsidR="00024910" w:rsidRPr="00CF6BB2" w:rsidRDefault="00024910" w:rsidP="00024910">
      <w:pPr>
        <w:spacing w:line="360" w:lineRule="auto"/>
        <w:rPr>
          <w:b/>
          <w:sz w:val="28"/>
          <w:szCs w:val="28"/>
        </w:rPr>
      </w:pPr>
    </w:p>
    <w:p w:rsidR="00024910" w:rsidRPr="00670645" w:rsidRDefault="00024910" w:rsidP="00024910">
      <w:pPr>
        <w:spacing w:line="360" w:lineRule="auto"/>
        <w:jc w:val="center"/>
        <w:rPr>
          <w:sz w:val="28"/>
          <w:szCs w:val="28"/>
        </w:rPr>
      </w:pPr>
      <w:r w:rsidRPr="00670645">
        <w:rPr>
          <w:sz w:val="28"/>
          <w:szCs w:val="28"/>
        </w:rPr>
        <w:t>Модель втрат у вільному просторі</w:t>
      </w:r>
    </w:p>
    <w:p w:rsidR="00024910" w:rsidRPr="00CF6BB2" w:rsidRDefault="00024910" w:rsidP="00024910">
      <w:pPr>
        <w:spacing w:line="360" w:lineRule="auto"/>
        <w:rPr>
          <w:sz w:val="28"/>
          <w:szCs w:val="28"/>
        </w:rPr>
      </w:pPr>
      <w:r w:rsidRPr="00CF6BB2">
        <w:rPr>
          <w:sz w:val="28"/>
          <w:szCs w:val="28"/>
        </w:rPr>
        <w:t xml:space="preserve">Розрахунок втрат в Децибелах ведеться за формулою 3.19, взятої з рекомендації МСЕ 525: </w:t>
      </w:r>
      <w:r w:rsidRPr="00CF6BB2">
        <w:rPr>
          <w:position w:val="-26"/>
          <w:sz w:val="28"/>
          <w:szCs w:val="28"/>
        </w:rPr>
        <w:object w:dxaOrig="5520" w:dyaOrig="520">
          <v:shape id="_x0000_i1042" type="#_x0000_t75" style="width:290pt;height:28pt" o:ole="">
            <v:imagedata r:id="rId49" o:title=""/>
          </v:shape>
          <o:OLEObject Type="Embed" ProgID="Equation.DSMT4" ShapeID="_x0000_i1042" DrawAspect="Content" ObjectID="_1588366723" r:id="rId50"/>
        </w:object>
      </w:r>
      <w:r w:rsidRPr="00CF6BB2">
        <w:rPr>
          <w:sz w:val="28"/>
          <w:szCs w:val="28"/>
        </w:rPr>
        <w:t>,</w:t>
      </w:r>
    </w:p>
    <w:p w:rsidR="00024910" w:rsidRPr="00CF6BB2" w:rsidRDefault="00024910" w:rsidP="00024910">
      <w:pPr>
        <w:spacing w:line="360" w:lineRule="auto"/>
        <w:rPr>
          <w:sz w:val="28"/>
          <w:szCs w:val="28"/>
        </w:rPr>
      </w:pPr>
      <w:r w:rsidRPr="00CF6BB2">
        <w:rPr>
          <w:sz w:val="28"/>
          <w:szCs w:val="28"/>
        </w:rPr>
        <w:t>Де d</w:t>
      </w:r>
      <w:r>
        <w:rPr>
          <w:sz w:val="28"/>
          <w:szCs w:val="28"/>
        </w:rPr>
        <w:t xml:space="preserve">– це </w:t>
      </w:r>
      <w:r w:rsidRPr="00CF6BB2">
        <w:rPr>
          <w:sz w:val="28"/>
          <w:szCs w:val="28"/>
        </w:rPr>
        <w:t>пряма відстань від передавача до приймача.</w:t>
      </w:r>
    </w:p>
    <w:p w:rsidR="00024910" w:rsidRPr="00CF6BB2" w:rsidRDefault="00024910" w:rsidP="00024910">
      <w:pPr>
        <w:spacing w:line="360" w:lineRule="auto"/>
        <w:rPr>
          <w:sz w:val="28"/>
          <w:szCs w:val="28"/>
        </w:rPr>
      </w:pPr>
      <w:r w:rsidRPr="00CF6BB2">
        <w:rPr>
          <w:sz w:val="28"/>
          <w:szCs w:val="28"/>
        </w:rPr>
        <w:t>Або можна формулу 3.19 переписати в термінах довжини хвилі:</w:t>
      </w:r>
    </w:p>
    <w:p w:rsidR="00024910" w:rsidRPr="00CF6BB2" w:rsidRDefault="00024910" w:rsidP="00024910">
      <w:pPr>
        <w:spacing w:line="360" w:lineRule="auto"/>
        <w:rPr>
          <w:sz w:val="28"/>
          <w:szCs w:val="28"/>
        </w:rPr>
      </w:pPr>
      <w:r w:rsidRPr="00CF6BB2">
        <w:rPr>
          <w:position w:val="-28"/>
          <w:sz w:val="28"/>
          <w:szCs w:val="28"/>
        </w:rPr>
        <w:object w:dxaOrig="7839" w:dyaOrig="680">
          <v:shape id="_x0000_i1043" type="#_x0000_t75" style="width:420pt;height:36.5pt" o:ole="">
            <v:imagedata r:id="rId51" o:title=""/>
          </v:shape>
          <o:OLEObject Type="Embed" ProgID="Equation.DSMT4" ShapeID="_x0000_i1043" DrawAspect="Content" ObjectID="_1588366724" r:id="rId52"/>
        </w:object>
      </w:r>
    </w:p>
    <w:p w:rsidR="00024910" w:rsidRPr="00670645" w:rsidRDefault="00024910" w:rsidP="00024910">
      <w:pPr>
        <w:spacing w:line="360" w:lineRule="auto"/>
        <w:jc w:val="center"/>
        <w:rPr>
          <w:sz w:val="28"/>
          <w:szCs w:val="28"/>
        </w:rPr>
      </w:pPr>
      <w:r w:rsidRPr="00670645">
        <w:rPr>
          <w:sz w:val="28"/>
          <w:szCs w:val="28"/>
        </w:rPr>
        <w:t>Модель МСЕ 526-5</w:t>
      </w:r>
    </w:p>
    <w:p w:rsidR="00024910" w:rsidRPr="00CF6BB2" w:rsidRDefault="00024910" w:rsidP="00024910">
      <w:pPr>
        <w:spacing w:line="360" w:lineRule="auto"/>
        <w:rPr>
          <w:sz w:val="28"/>
          <w:szCs w:val="28"/>
        </w:rPr>
      </w:pPr>
      <w:r w:rsidRPr="00CF6BB2">
        <w:rPr>
          <w:sz w:val="28"/>
          <w:szCs w:val="28"/>
        </w:rPr>
        <w:t>Є моделлю з двома явно вираженими компонентами: складовою розповсюдження у вільному просторі (</w:t>
      </w:r>
      <w:r w:rsidRPr="00CF6BB2">
        <w:rPr>
          <w:i/>
          <w:iCs/>
          <w:color w:val="000000"/>
          <w:sz w:val="28"/>
          <w:szCs w:val="28"/>
        </w:rPr>
        <w:t>L</w:t>
      </w:r>
      <w:r w:rsidRPr="00CF6BB2">
        <w:rPr>
          <w:i/>
          <w:iCs/>
          <w:color w:val="000000"/>
          <w:sz w:val="28"/>
          <w:szCs w:val="28"/>
          <w:vertAlign w:val="subscript"/>
        </w:rPr>
        <w:t>FS</w:t>
      </w:r>
      <w:r w:rsidRPr="00CF6BB2">
        <w:rPr>
          <w:sz w:val="28"/>
          <w:szCs w:val="28"/>
        </w:rPr>
        <w:t>) та дифракційною складовою (</w:t>
      </w:r>
      <w:r w:rsidRPr="00CF6BB2">
        <w:rPr>
          <w:i/>
          <w:iCs/>
          <w:color w:val="000000"/>
          <w:sz w:val="28"/>
          <w:szCs w:val="28"/>
        </w:rPr>
        <w:t>L</w:t>
      </w:r>
      <w:r w:rsidRPr="00CF6BB2">
        <w:rPr>
          <w:i/>
          <w:iCs/>
          <w:color w:val="000000"/>
          <w:sz w:val="28"/>
          <w:szCs w:val="28"/>
          <w:vertAlign w:val="subscript"/>
        </w:rPr>
        <w:t>Diff</w:t>
      </w:r>
      <w:r w:rsidRPr="00CF6BB2">
        <w:rPr>
          <w:sz w:val="28"/>
          <w:szCs w:val="28"/>
        </w:rPr>
        <w:t>), розрахо</w:t>
      </w:r>
      <w:r>
        <w:rPr>
          <w:sz w:val="28"/>
          <w:szCs w:val="28"/>
        </w:rPr>
        <w:t>ван</w:t>
      </w:r>
      <w:r w:rsidRPr="00CF6BB2">
        <w:rPr>
          <w:sz w:val="28"/>
          <w:szCs w:val="28"/>
        </w:rPr>
        <w:t>ою за методом Дейгаута з трьома перешкодами</w:t>
      </w:r>
      <w:r w:rsidRPr="00024910">
        <w:rPr>
          <w:sz w:val="28"/>
          <w:szCs w:val="28"/>
          <w:lang w:val="ru-RU"/>
        </w:rPr>
        <w:t xml:space="preserve"> [5]</w:t>
      </w:r>
      <w:r w:rsidRPr="00CF6BB2">
        <w:rPr>
          <w:sz w:val="28"/>
          <w:szCs w:val="28"/>
        </w:rPr>
        <w:t>.</w:t>
      </w:r>
    </w:p>
    <w:p w:rsidR="00024910" w:rsidRPr="00CF6BB2" w:rsidRDefault="00024910" w:rsidP="00024910">
      <w:pPr>
        <w:spacing w:line="360" w:lineRule="auto"/>
        <w:rPr>
          <w:b/>
          <w:sz w:val="28"/>
          <w:szCs w:val="28"/>
        </w:rPr>
      </w:pPr>
      <w:r w:rsidRPr="00CF6BB2">
        <w:rPr>
          <w:i/>
          <w:iCs/>
          <w:color w:val="000000"/>
          <w:sz w:val="28"/>
          <w:szCs w:val="28"/>
        </w:rPr>
        <w:lastRenderedPageBreak/>
        <w:t>L</w:t>
      </w:r>
      <w:r w:rsidRPr="00CF6BB2">
        <w:rPr>
          <w:i/>
          <w:iCs/>
          <w:color w:val="000000"/>
          <w:sz w:val="28"/>
          <w:szCs w:val="28"/>
          <w:vertAlign w:val="subscript"/>
        </w:rPr>
        <w:t>model</w:t>
      </w:r>
      <w:r w:rsidRPr="00CF6BB2">
        <w:rPr>
          <w:i/>
          <w:iCs/>
          <w:color w:val="000000"/>
          <w:sz w:val="28"/>
          <w:szCs w:val="28"/>
        </w:rPr>
        <w:t xml:space="preserve"> </w:t>
      </w:r>
      <w:r w:rsidRPr="00CF6BB2">
        <w:rPr>
          <w:color w:val="000000"/>
          <w:sz w:val="28"/>
          <w:szCs w:val="28"/>
        </w:rPr>
        <w:t xml:space="preserve">= </w:t>
      </w:r>
      <w:r w:rsidRPr="00CF6BB2">
        <w:rPr>
          <w:i/>
          <w:iCs/>
          <w:color w:val="000000"/>
          <w:sz w:val="28"/>
          <w:szCs w:val="28"/>
        </w:rPr>
        <w:t>L</w:t>
      </w:r>
      <w:r w:rsidRPr="00CF6BB2">
        <w:rPr>
          <w:i/>
          <w:iCs/>
          <w:color w:val="000000"/>
          <w:sz w:val="28"/>
          <w:szCs w:val="28"/>
          <w:vertAlign w:val="subscript"/>
        </w:rPr>
        <w:t>FS</w:t>
      </w:r>
      <w:r w:rsidRPr="00CF6BB2">
        <w:rPr>
          <w:i/>
          <w:iCs/>
          <w:color w:val="000000"/>
          <w:sz w:val="28"/>
          <w:szCs w:val="28"/>
        </w:rPr>
        <w:t xml:space="preserve"> </w:t>
      </w:r>
      <w:r w:rsidRPr="00CF6BB2">
        <w:rPr>
          <w:color w:val="000000"/>
          <w:sz w:val="28"/>
          <w:szCs w:val="28"/>
        </w:rPr>
        <w:t xml:space="preserve">+ </w:t>
      </w:r>
      <w:r w:rsidRPr="00CF6BB2">
        <w:rPr>
          <w:i/>
          <w:iCs/>
          <w:color w:val="000000"/>
          <w:sz w:val="28"/>
          <w:szCs w:val="28"/>
        </w:rPr>
        <w:t>L</w:t>
      </w:r>
      <w:r w:rsidRPr="00CF6BB2">
        <w:rPr>
          <w:i/>
          <w:iCs/>
          <w:color w:val="000000"/>
          <w:sz w:val="28"/>
          <w:szCs w:val="28"/>
          <w:vertAlign w:val="subscript"/>
        </w:rPr>
        <w:t>Diff</w:t>
      </w:r>
      <w:r w:rsidRPr="00CF6BB2">
        <w:rPr>
          <w:i/>
          <w:iCs/>
          <w:color w:val="000000"/>
          <w:sz w:val="28"/>
          <w:szCs w:val="28"/>
        </w:rPr>
        <w:tab/>
      </w:r>
      <w:r w:rsidRPr="00CF6BB2">
        <w:rPr>
          <w:i/>
          <w:iCs/>
          <w:color w:val="000000"/>
          <w:sz w:val="28"/>
          <w:szCs w:val="28"/>
        </w:rPr>
        <w:tab/>
      </w:r>
      <w:r w:rsidRPr="00CF6BB2">
        <w:rPr>
          <w:i/>
          <w:iCs/>
          <w:color w:val="000000"/>
          <w:sz w:val="28"/>
          <w:szCs w:val="28"/>
        </w:rPr>
        <w:tab/>
      </w:r>
      <w:r w:rsidRPr="00CF6BB2">
        <w:rPr>
          <w:i/>
          <w:iCs/>
          <w:color w:val="000000"/>
          <w:sz w:val="28"/>
          <w:szCs w:val="28"/>
        </w:rPr>
        <w:tab/>
      </w:r>
      <w:r w:rsidRPr="00CF6BB2">
        <w:rPr>
          <w:i/>
          <w:iCs/>
          <w:color w:val="000000"/>
          <w:sz w:val="28"/>
          <w:szCs w:val="28"/>
        </w:rPr>
        <w:tab/>
      </w:r>
      <w:r w:rsidRPr="00CF6BB2">
        <w:rPr>
          <w:i/>
          <w:iCs/>
          <w:color w:val="000000"/>
          <w:sz w:val="28"/>
          <w:szCs w:val="28"/>
        </w:rPr>
        <w:tab/>
      </w:r>
      <w:r w:rsidRPr="00CF6BB2">
        <w:rPr>
          <w:i/>
          <w:iCs/>
          <w:color w:val="000000"/>
          <w:sz w:val="28"/>
          <w:szCs w:val="28"/>
        </w:rPr>
        <w:tab/>
      </w:r>
      <w:r w:rsidRPr="00CF6BB2">
        <w:rPr>
          <w:i/>
          <w:iCs/>
          <w:color w:val="000000"/>
          <w:sz w:val="28"/>
          <w:szCs w:val="28"/>
        </w:rPr>
        <w:tab/>
      </w:r>
      <w:r w:rsidRPr="00CF6BB2">
        <w:rPr>
          <w:iCs/>
          <w:color w:val="000000"/>
          <w:sz w:val="28"/>
          <w:szCs w:val="28"/>
        </w:rPr>
        <w:t>(3.21)</w:t>
      </w:r>
    </w:p>
    <w:p w:rsidR="00024910" w:rsidRPr="00CF6BB2" w:rsidRDefault="00024910" w:rsidP="00024910">
      <w:pPr>
        <w:spacing w:line="360" w:lineRule="auto"/>
        <w:rPr>
          <w:b/>
          <w:sz w:val="28"/>
          <w:szCs w:val="28"/>
        </w:rPr>
      </w:pPr>
    </w:p>
    <w:p w:rsidR="00024910" w:rsidRPr="00670645" w:rsidRDefault="00024910" w:rsidP="00024910">
      <w:pPr>
        <w:spacing w:line="360" w:lineRule="auto"/>
        <w:ind w:firstLine="0"/>
        <w:jc w:val="center"/>
        <w:rPr>
          <w:sz w:val="28"/>
          <w:szCs w:val="28"/>
        </w:rPr>
      </w:pPr>
      <w:r w:rsidRPr="00670645">
        <w:rPr>
          <w:sz w:val="28"/>
          <w:szCs w:val="28"/>
        </w:rPr>
        <w:t>Моделі врахування дифракційних втрат</w:t>
      </w:r>
    </w:p>
    <w:p w:rsidR="00024910" w:rsidRPr="00CF6BB2" w:rsidRDefault="00024910" w:rsidP="00024910">
      <w:pPr>
        <w:spacing w:line="360" w:lineRule="auto"/>
        <w:rPr>
          <w:sz w:val="28"/>
          <w:szCs w:val="28"/>
        </w:rPr>
      </w:pPr>
      <w:r w:rsidRPr="00CF6BB2">
        <w:rPr>
          <w:sz w:val="28"/>
          <w:szCs w:val="28"/>
        </w:rPr>
        <w:t xml:space="preserve">Моделі врахування дифракційних втрат (у даному разі над нерегулярним рельєфом місцевості) застосовуються, коли довжина хвилі є досить мала по відношенню до розміру перешкод, тобто головним чином, до діапазону ультра коротких хвиль та коротших хвиль (f &gt; 30 МГц), в усіх моделях, крім моделі втрат у вільному просторі присутня дифракційна складова втрат, вплив дифракційної складової в залежності від частот зв’язку буде показано надалі. Ще проводиться спрощення вигляду перешкоди для простішого вигляду розрахунків. </w:t>
      </w:r>
    </w:p>
    <w:p w:rsidR="00024910" w:rsidRPr="00670645" w:rsidRDefault="00024910" w:rsidP="00024910">
      <w:pPr>
        <w:spacing w:line="360" w:lineRule="auto"/>
        <w:rPr>
          <w:sz w:val="28"/>
          <w:szCs w:val="28"/>
        </w:rPr>
      </w:pPr>
    </w:p>
    <w:p w:rsidR="00024910" w:rsidRPr="00670645" w:rsidRDefault="00024910" w:rsidP="00024910">
      <w:pPr>
        <w:spacing w:line="360" w:lineRule="auto"/>
        <w:jc w:val="center"/>
        <w:rPr>
          <w:sz w:val="28"/>
          <w:szCs w:val="28"/>
        </w:rPr>
      </w:pPr>
      <w:r w:rsidRPr="00670645">
        <w:rPr>
          <w:sz w:val="28"/>
          <w:szCs w:val="28"/>
        </w:rPr>
        <w:t>Метод Дейгаута</w:t>
      </w:r>
    </w:p>
    <w:bookmarkEnd w:id="2"/>
    <w:p w:rsidR="00024910" w:rsidRPr="00CF6BB2" w:rsidRDefault="00024910" w:rsidP="00024910">
      <w:pPr>
        <w:spacing w:line="360" w:lineRule="auto"/>
        <w:rPr>
          <w:sz w:val="28"/>
          <w:szCs w:val="28"/>
        </w:rPr>
      </w:pPr>
      <w:r w:rsidRPr="00CF6BB2">
        <w:rPr>
          <w:sz w:val="28"/>
          <w:szCs w:val="28"/>
        </w:rPr>
        <w:tab/>
        <w:t>Розрахунок дифракції базується на рекомендації ITU 526-5</w:t>
      </w:r>
      <w:r w:rsidRPr="00663FEF">
        <w:rPr>
          <w:sz w:val="28"/>
          <w:szCs w:val="28"/>
          <w:lang w:val="ru-RU"/>
        </w:rPr>
        <w:t xml:space="preserve"> [5]</w:t>
      </w:r>
      <w:r w:rsidRPr="00CF6BB2">
        <w:rPr>
          <w:sz w:val="28"/>
          <w:szCs w:val="28"/>
        </w:rPr>
        <w:t>,</w:t>
      </w:r>
      <w:r w:rsidRPr="00CF6BB2">
        <w:rPr>
          <w:sz w:val="28"/>
          <w:szCs w:val="28"/>
        </w:rPr>
        <w:tab/>
      </w:r>
    </w:p>
    <w:p w:rsidR="00024910" w:rsidRPr="00CF6BB2" w:rsidRDefault="00024910" w:rsidP="00024910">
      <w:pPr>
        <w:spacing w:line="360" w:lineRule="auto"/>
        <w:ind w:firstLine="708"/>
        <w:rPr>
          <w:sz w:val="28"/>
          <w:szCs w:val="28"/>
        </w:rPr>
      </w:pPr>
      <w:r w:rsidRPr="00CF6BB2">
        <w:rPr>
          <w:sz w:val="28"/>
          <w:szCs w:val="28"/>
        </w:rPr>
        <w:t>Процедура перевіряє, чи кромка перешкоджає першій зоні Френеля, що знаходиться між передавачем і приймачем. Дифракційні втрати J(υ) залежить від параметра перешкоди (υ), що відповідає співвідношенню висоти перешкоди (h) та радіусу зони Френеля (R).</w:t>
      </w:r>
    </w:p>
    <w:p w:rsidR="00024910" w:rsidRPr="00CF6BB2" w:rsidRDefault="00024910" w:rsidP="00024910">
      <w:pPr>
        <w:spacing w:line="360" w:lineRule="auto"/>
        <w:ind w:firstLine="708"/>
        <w:rPr>
          <w:sz w:val="28"/>
          <w:szCs w:val="28"/>
        </w:rPr>
      </w:pPr>
      <w:r w:rsidRPr="00CF6BB2">
        <w:rPr>
          <w:sz w:val="28"/>
          <w:szCs w:val="28"/>
        </w:rPr>
        <w:t>Єдиний безрозмірний параметр υ</w:t>
      </w:r>
      <w:r>
        <w:rPr>
          <w:sz w:val="28"/>
          <w:szCs w:val="28"/>
        </w:rPr>
        <w:t xml:space="preserve">– це </w:t>
      </w:r>
      <w:r w:rsidRPr="00CF6BB2">
        <w:rPr>
          <w:sz w:val="28"/>
          <w:szCs w:val="28"/>
        </w:rPr>
        <w:t>об'єднання всіх геометричних параметрів перешкоди.</w:t>
      </w:r>
    </w:p>
    <w:p w:rsidR="00024910" w:rsidRPr="00CF6BB2" w:rsidRDefault="00024910" w:rsidP="00024910">
      <w:pPr>
        <w:spacing w:line="360" w:lineRule="auto"/>
        <w:ind w:firstLine="708"/>
        <w:rPr>
          <w:sz w:val="28"/>
          <w:szCs w:val="28"/>
        </w:rPr>
      </w:pPr>
    </w:p>
    <w:p w:rsidR="00024910" w:rsidRPr="00CF6BB2" w:rsidRDefault="00024910" w:rsidP="00024910">
      <w:pPr>
        <w:ind w:firstLine="708"/>
        <w:jc w:val="center"/>
        <w:rPr>
          <w:sz w:val="28"/>
          <w:szCs w:val="28"/>
        </w:rPr>
      </w:pPr>
      <w:r>
        <w:rPr>
          <w:noProof/>
          <w:lang w:val="ru-RU"/>
        </w:rPr>
        <w:drawing>
          <wp:inline distT="0" distB="0" distL="0" distR="0">
            <wp:extent cx="2190750" cy="1714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solidFill>
                      <a:srgbClr val="FFFFFF"/>
                    </a:solidFill>
                    <a:ln>
                      <a:noFill/>
                    </a:ln>
                  </pic:spPr>
                </pic:pic>
              </a:graphicData>
            </a:graphic>
          </wp:inline>
        </w:drawing>
      </w:r>
    </w:p>
    <w:p w:rsidR="00024910" w:rsidRPr="00CF6BB2" w:rsidRDefault="00024910" w:rsidP="00024910">
      <w:pPr>
        <w:ind w:firstLine="708"/>
        <w:jc w:val="center"/>
        <w:rPr>
          <w:sz w:val="28"/>
          <w:szCs w:val="28"/>
        </w:rPr>
      </w:pPr>
      <w:r w:rsidRPr="00CF6BB2">
        <w:rPr>
          <w:sz w:val="28"/>
          <w:szCs w:val="28"/>
        </w:rPr>
        <w:t>Рисунок 3.</w:t>
      </w:r>
      <w:r>
        <w:rPr>
          <w:sz w:val="28"/>
          <w:szCs w:val="28"/>
        </w:rPr>
        <w:t>5</w:t>
      </w:r>
      <w:r>
        <w:t>–</w:t>
      </w:r>
      <w:r w:rsidRPr="00CF6BB2">
        <w:rPr>
          <w:sz w:val="28"/>
          <w:szCs w:val="28"/>
        </w:rPr>
        <w:t xml:space="preserve"> Ілюстрація дифракції на кромці (одна перешкода)</w:t>
      </w:r>
    </w:p>
    <w:p w:rsidR="00024910" w:rsidRPr="00CF6BB2" w:rsidRDefault="00024910" w:rsidP="00024910">
      <w:pPr>
        <w:rPr>
          <w:sz w:val="28"/>
          <w:szCs w:val="28"/>
        </w:rPr>
      </w:pPr>
      <w:r w:rsidRPr="00CF6BB2">
        <w:rPr>
          <w:sz w:val="28"/>
          <w:szCs w:val="28"/>
        </w:rPr>
        <w:lastRenderedPageBreak/>
        <w:t>Радіус зони Френеля розраховується таким виразом:</w:t>
      </w:r>
    </w:p>
    <w:p w:rsidR="00024910" w:rsidRPr="00CF6BB2" w:rsidRDefault="00024910" w:rsidP="00024910">
      <w:pPr>
        <w:rPr>
          <w:szCs w:val="28"/>
        </w:rPr>
      </w:pPr>
      <w:r>
        <w:rPr>
          <w:noProof/>
          <w:lang w:val="ru-RU"/>
        </w:rPr>
        <w:drawing>
          <wp:inline distT="0" distB="0" distL="0" distR="0">
            <wp:extent cx="1333500" cy="542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solidFill>
                      <a:srgbClr val="FFFFFF"/>
                    </a:solidFill>
                    <a:ln>
                      <a:noFill/>
                    </a:ln>
                  </pic:spPr>
                </pic:pic>
              </a:graphicData>
            </a:graphic>
          </wp:inline>
        </w:drawing>
      </w:r>
    </w:p>
    <w:p w:rsidR="00024910" w:rsidRPr="00CF6BB2" w:rsidRDefault="00024910" w:rsidP="00024910">
      <w:pPr>
        <w:spacing w:line="360" w:lineRule="auto"/>
        <w:rPr>
          <w:sz w:val="28"/>
          <w:szCs w:val="28"/>
        </w:rPr>
      </w:pPr>
      <w:r w:rsidRPr="00CF6BB2">
        <w:rPr>
          <w:sz w:val="28"/>
          <w:szCs w:val="28"/>
        </w:rPr>
        <w:t>Де n</w:t>
      </w:r>
      <w:r>
        <w:rPr>
          <w:sz w:val="28"/>
          <w:szCs w:val="28"/>
        </w:rPr>
        <w:t xml:space="preserve">– це </w:t>
      </w:r>
      <w:r w:rsidRPr="00CF6BB2">
        <w:rPr>
          <w:sz w:val="28"/>
          <w:szCs w:val="28"/>
        </w:rPr>
        <w:t>індекс зони Френеля ;</w:t>
      </w:r>
    </w:p>
    <w:p w:rsidR="00024910" w:rsidRPr="00CF6BB2" w:rsidRDefault="00024910" w:rsidP="00024910">
      <w:pPr>
        <w:spacing w:line="360" w:lineRule="auto"/>
        <w:rPr>
          <w:sz w:val="28"/>
          <w:szCs w:val="28"/>
        </w:rPr>
      </w:pPr>
      <w:r w:rsidRPr="00CF6BB2">
        <w:rPr>
          <w:sz w:val="28"/>
          <w:szCs w:val="28"/>
        </w:rPr>
        <w:t>d</w:t>
      </w:r>
      <w:r w:rsidRPr="00CF6BB2">
        <w:rPr>
          <w:sz w:val="28"/>
          <w:szCs w:val="28"/>
          <w:vertAlign w:val="subscript"/>
        </w:rPr>
        <w:t>1</w:t>
      </w:r>
      <w:r w:rsidRPr="00CF6BB2">
        <w:rPr>
          <w:sz w:val="28"/>
          <w:szCs w:val="28"/>
        </w:rPr>
        <w:t xml:space="preserve"> </w:t>
      </w:r>
      <w:r>
        <w:rPr>
          <w:sz w:val="28"/>
          <w:szCs w:val="28"/>
        </w:rPr>
        <w:t>–</w:t>
      </w:r>
      <w:r w:rsidRPr="00CF6BB2">
        <w:rPr>
          <w:sz w:val="28"/>
          <w:szCs w:val="28"/>
        </w:rPr>
        <w:t xml:space="preserve"> відстань від передавача до перешкоди в м;</w:t>
      </w:r>
    </w:p>
    <w:p w:rsidR="00024910" w:rsidRPr="00CF6BB2" w:rsidRDefault="00024910" w:rsidP="00024910">
      <w:pPr>
        <w:spacing w:line="360" w:lineRule="auto"/>
        <w:rPr>
          <w:sz w:val="28"/>
          <w:szCs w:val="28"/>
        </w:rPr>
      </w:pPr>
      <w:r w:rsidRPr="00CF6BB2">
        <w:rPr>
          <w:sz w:val="28"/>
          <w:szCs w:val="28"/>
        </w:rPr>
        <w:t>d</w:t>
      </w:r>
      <w:r w:rsidRPr="00CF6BB2">
        <w:rPr>
          <w:sz w:val="28"/>
          <w:szCs w:val="28"/>
          <w:vertAlign w:val="subscript"/>
        </w:rPr>
        <w:t>2</w:t>
      </w:r>
      <w:r w:rsidRPr="00CF6BB2">
        <w:rPr>
          <w:sz w:val="28"/>
          <w:szCs w:val="28"/>
        </w:rPr>
        <w:t xml:space="preserve"> </w:t>
      </w:r>
      <w:r>
        <w:rPr>
          <w:sz w:val="28"/>
          <w:szCs w:val="28"/>
        </w:rPr>
        <w:t>–</w:t>
      </w:r>
      <w:r w:rsidRPr="00CF6BB2">
        <w:rPr>
          <w:sz w:val="28"/>
          <w:szCs w:val="28"/>
        </w:rPr>
        <w:t xml:space="preserve"> відстань від перешкоди до приймача в м. </w:t>
      </w:r>
    </w:p>
    <w:p w:rsidR="00024910" w:rsidRPr="00CF6BB2" w:rsidRDefault="00024910" w:rsidP="00024910">
      <w:pPr>
        <w:spacing w:line="360" w:lineRule="auto"/>
        <w:rPr>
          <w:sz w:val="28"/>
          <w:szCs w:val="28"/>
        </w:rPr>
      </w:pPr>
      <w:r w:rsidRPr="00CF6BB2">
        <w:rPr>
          <w:sz w:val="28"/>
          <w:szCs w:val="28"/>
        </w:rPr>
        <w:t xml:space="preserve">Маємо: </w:t>
      </w:r>
      <w:r w:rsidRPr="00CF6BB2">
        <w:rPr>
          <w:position w:val="-23"/>
          <w:sz w:val="28"/>
          <w:szCs w:val="28"/>
        </w:rPr>
        <w:object w:dxaOrig="1080" w:dyaOrig="680">
          <v:shape id="_x0000_i1044" type="#_x0000_t75" style="width:59pt;height:37.5pt" o:ole="" filled="t">
            <v:fill color2="black"/>
            <v:imagedata r:id="rId55" o:title=""/>
          </v:shape>
          <o:OLEObject Type="Embed" ProgID="Equation.DSMT4" ShapeID="_x0000_i1044" DrawAspect="Content" ObjectID="_1588366725" r:id="rId56"/>
        </w:object>
      </w:r>
    </w:p>
    <w:p w:rsidR="00024910" w:rsidRPr="00CF6BB2" w:rsidRDefault="00024910" w:rsidP="00024910">
      <w:pPr>
        <w:spacing w:line="360" w:lineRule="auto"/>
        <w:rPr>
          <w:sz w:val="28"/>
          <w:szCs w:val="28"/>
        </w:rPr>
      </w:pPr>
      <w:r w:rsidRPr="00CF6BB2">
        <w:rPr>
          <w:sz w:val="28"/>
          <w:szCs w:val="28"/>
        </w:rPr>
        <w:t>Де h</w:t>
      </w:r>
      <w:r>
        <w:rPr>
          <w:sz w:val="28"/>
          <w:szCs w:val="28"/>
        </w:rPr>
        <w:t>–</w:t>
      </w:r>
      <w:r w:rsidRPr="00CF6BB2">
        <w:rPr>
          <w:sz w:val="28"/>
          <w:szCs w:val="28"/>
        </w:rPr>
        <w:t xml:space="preserve"> це висота перешкоди (висота від вершини перешкоди до вісі Tx</w:t>
      </w:r>
      <w:r>
        <w:rPr>
          <w:sz w:val="28"/>
          <w:szCs w:val="28"/>
        </w:rPr>
        <w:t>-</w:t>
      </w:r>
      <w:r w:rsidRPr="00CF6BB2">
        <w:rPr>
          <w:sz w:val="28"/>
          <w:szCs w:val="28"/>
        </w:rPr>
        <w:t>Rx).</w:t>
      </w:r>
    </w:p>
    <w:p w:rsidR="00024910" w:rsidRPr="00CF6BB2" w:rsidRDefault="00024910" w:rsidP="00024910">
      <w:pPr>
        <w:spacing w:line="360" w:lineRule="auto"/>
        <w:rPr>
          <w:sz w:val="28"/>
          <w:szCs w:val="28"/>
        </w:rPr>
      </w:pPr>
      <w:r w:rsidRPr="00CF6BB2">
        <w:rPr>
          <w:sz w:val="28"/>
          <w:szCs w:val="28"/>
        </w:rPr>
        <w:t>Якщо розрахований параметр υ&gt;0.7, то дифракційні втрати розраховуються:</w:t>
      </w:r>
    </w:p>
    <w:p w:rsidR="00024910" w:rsidRPr="00CF6BB2" w:rsidRDefault="00024910" w:rsidP="00024910">
      <w:pPr>
        <w:spacing w:line="360" w:lineRule="auto"/>
        <w:rPr>
          <w:sz w:val="28"/>
          <w:szCs w:val="28"/>
        </w:rPr>
      </w:pPr>
      <w:r>
        <w:rPr>
          <w:noProof/>
          <w:sz w:val="28"/>
          <w:szCs w:val="28"/>
          <w:lang w:val="ru-RU"/>
        </w:rPr>
        <w:drawing>
          <wp:inline distT="0" distB="0" distL="0" distR="0">
            <wp:extent cx="2990850" cy="23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238125"/>
                    </a:xfrm>
                    <a:prstGeom prst="rect">
                      <a:avLst/>
                    </a:prstGeom>
                    <a:solidFill>
                      <a:srgbClr val="FFFFFF"/>
                    </a:solidFill>
                    <a:ln>
                      <a:noFill/>
                    </a:ln>
                  </pic:spPr>
                </pic:pic>
              </a:graphicData>
            </a:graphic>
          </wp:inline>
        </w:drawing>
      </w:r>
      <w:r w:rsidRPr="00CF6BB2">
        <w:rPr>
          <w:sz w:val="28"/>
          <w:szCs w:val="28"/>
        </w:rPr>
        <w:tab/>
      </w:r>
      <w:r w:rsidRPr="00CF6BB2">
        <w:rPr>
          <w:sz w:val="28"/>
          <w:szCs w:val="28"/>
        </w:rPr>
        <w:tab/>
      </w:r>
      <w:r w:rsidRPr="00CF6BB2">
        <w:rPr>
          <w:sz w:val="28"/>
          <w:szCs w:val="28"/>
        </w:rPr>
        <w:tab/>
      </w:r>
      <w:r w:rsidRPr="00CF6BB2">
        <w:rPr>
          <w:sz w:val="28"/>
          <w:szCs w:val="28"/>
        </w:rPr>
        <w:tab/>
        <w:t>(3.22)</w:t>
      </w:r>
    </w:p>
    <w:p w:rsidR="00024910" w:rsidRPr="00CF6BB2" w:rsidRDefault="00024910" w:rsidP="00024910">
      <w:pPr>
        <w:spacing w:line="360" w:lineRule="auto"/>
        <w:rPr>
          <w:sz w:val="28"/>
          <w:szCs w:val="28"/>
        </w:rPr>
      </w:pPr>
      <w:r w:rsidRPr="00CF6BB2">
        <w:rPr>
          <w:sz w:val="28"/>
          <w:szCs w:val="28"/>
        </w:rPr>
        <w:t>Інакше, J(υ)=0.</w:t>
      </w:r>
    </w:p>
    <w:p w:rsidR="00024910" w:rsidRPr="00CF6BB2" w:rsidRDefault="00024910" w:rsidP="00024910">
      <w:pPr>
        <w:spacing w:line="360" w:lineRule="auto"/>
        <w:rPr>
          <w:sz w:val="28"/>
          <w:szCs w:val="28"/>
        </w:rPr>
      </w:pPr>
      <w:r w:rsidRPr="00CF6BB2">
        <w:rPr>
          <w:sz w:val="28"/>
          <w:szCs w:val="28"/>
        </w:rPr>
        <w:t>На рисунку 3.4, з рекомендації 526-5 зображено вигляд цієї функції:</w:t>
      </w:r>
    </w:p>
    <w:p w:rsidR="00024910" w:rsidRPr="00CF6BB2" w:rsidRDefault="00024910" w:rsidP="00024910">
      <w:pPr>
        <w:spacing w:line="360" w:lineRule="auto"/>
        <w:jc w:val="center"/>
        <w:rPr>
          <w:sz w:val="28"/>
          <w:szCs w:val="28"/>
        </w:rPr>
      </w:pPr>
      <w:r>
        <w:rPr>
          <w:noProof/>
          <w:lang w:val="ru-RU"/>
        </w:rPr>
        <w:drawing>
          <wp:inline distT="0" distB="0" distL="0" distR="0">
            <wp:extent cx="3390900" cy="3543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0900" cy="3543300"/>
                    </a:xfrm>
                    <a:prstGeom prst="rect">
                      <a:avLst/>
                    </a:prstGeom>
                    <a:noFill/>
                    <a:ln>
                      <a:noFill/>
                    </a:ln>
                  </pic:spPr>
                </pic:pic>
              </a:graphicData>
            </a:graphic>
          </wp:inline>
        </w:drawing>
      </w:r>
    </w:p>
    <w:p w:rsidR="00024910" w:rsidRPr="00CF6BB2" w:rsidRDefault="00024910" w:rsidP="005F5E5E">
      <w:pPr>
        <w:spacing w:line="360" w:lineRule="auto"/>
        <w:rPr>
          <w:sz w:val="28"/>
          <w:szCs w:val="28"/>
        </w:rPr>
      </w:pPr>
      <w:r>
        <w:rPr>
          <w:sz w:val="28"/>
          <w:szCs w:val="28"/>
        </w:rPr>
        <w:t>Рисунок 3.6</w:t>
      </w:r>
      <w:r>
        <w:t>–</w:t>
      </w:r>
      <w:r w:rsidRPr="00CF6BB2">
        <w:rPr>
          <w:sz w:val="28"/>
          <w:szCs w:val="28"/>
        </w:rPr>
        <w:t xml:space="preserve"> Функція втрат, спричинена наявністю перешкоди.</w:t>
      </w:r>
    </w:p>
    <w:p w:rsidR="00024910" w:rsidRPr="00CF6BB2" w:rsidRDefault="00024910" w:rsidP="00024910">
      <w:pPr>
        <w:spacing w:line="360" w:lineRule="auto"/>
        <w:ind w:firstLine="708"/>
        <w:rPr>
          <w:sz w:val="28"/>
          <w:szCs w:val="28"/>
        </w:rPr>
      </w:pPr>
      <w:r w:rsidRPr="00CF6BB2">
        <w:rPr>
          <w:sz w:val="28"/>
          <w:szCs w:val="28"/>
        </w:rPr>
        <w:lastRenderedPageBreak/>
        <w:t>Конструкція Deygout, обмежена трьома краями, застосовується до всього профілю від передавача до приймача. Вона заснована на ієрархічному сортуванні кромок, які використовується для розрізнення головних кромок, які викликають найбільші втрати, і вторинних кромок, які мають менший ефект. Ієрархія краю залежить від значення параметра υ.</w:t>
      </w:r>
    </w:p>
    <w:p w:rsidR="00024910" w:rsidRPr="00CF6BB2" w:rsidRDefault="00024910" w:rsidP="00024910">
      <w:pPr>
        <w:spacing w:line="360" w:lineRule="auto"/>
        <w:rPr>
          <w:sz w:val="28"/>
          <w:szCs w:val="28"/>
        </w:rPr>
      </w:pPr>
      <w:r w:rsidRPr="00CF6BB2">
        <w:rPr>
          <w:sz w:val="28"/>
          <w:szCs w:val="28"/>
        </w:rPr>
        <w:t>Основний край (точка р, рис. 3.5) розглядається як вторинний передавач або приймач. Тому профіль поділений на дві частини: один з половиною профілю, між передавачем та секцією кромки, інша половина, що складається з секції приймача та кромки.</w:t>
      </w:r>
    </w:p>
    <w:p w:rsidR="00024910" w:rsidRPr="00CF6BB2" w:rsidRDefault="00024910" w:rsidP="00024910">
      <w:pPr>
        <w:spacing w:line="360" w:lineRule="auto"/>
        <w:rPr>
          <w:sz w:val="28"/>
          <w:szCs w:val="28"/>
        </w:rPr>
      </w:pPr>
      <w:r w:rsidRPr="00CF6BB2">
        <w:rPr>
          <w:sz w:val="28"/>
          <w:szCs w:val="28"/>
        </w:rPr>
        <w:t>Цей метод рекомендується у МСЕ 526, для однієї, або більше завад в поєднанні з емпіричною корекцією і врахуванням еквівалентного  радіуса Землі, як у МСЕ 452, який являє собою добуток фактичного радіуса Землі (6731 км.) та медіанного значення коефіцієнта еквівалентного радіуса Землі.</w:t>
      </w:r>
    </w:p>
    <w:p w:rsidR="00024910" w:rsidRPr="00CF6BB2" w:rsidRDefault="00024910" w:rsidP="00024910">
      <w:pPr>
        <w:jc w:val="center"/>
        <w:rPr>
          <w:szCs w:val="28"/>
        </w:rPr>
      </w:pPr>
      <w:r>
        <w:rPr>
          <w:noProof/>
          <w:lang w:val="ru-RU"/>
        </w:rPr>
        <w:drawing>
          <wp:inline distT="0" distB="0" distL="0" distR="0">
            <wp:extent cx="3495675" cy="2371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5675" cy="2371725"/>
                    </a:xfrm>
                    <a:prstGeom prst="rect">
                      <a:avLst/>
                    </a:prstGeom>
                    <a:solidFill>
                      <a:srgbClr val="FFFFFF"/>
                    </a:solidFill>
                    <a:ln>
                      <a:noFill/>
                    </a:ln>
                  </pic:spPr>
                </pic:pic>
              </a:graphicData>
            </a:graphic>
          </wp:inline>
        </w:drawing>
      </w:r>
    </w:p>
    <w:p w:rsidR="00024910" w:rsidRPr="00CF6BB2" w:rsidRDefault="00024910" w:rsidP="00024910">
      <w:pPr>
        <w:spacing w:line="360" w:lineRule="auto"/>
        <w:jc w:val="center"/>
        <w:rPr>
          <w:sz w:val="28"/>
          <w:szCs w:val="28"/>
        </w:rPr>
      </w:pPr>
      <w:r w:rsidRPr="00CF6BB2">
        <w:rPr>
          <w:sz w:val="28"/>
          <w:szCs w:val="28"/>
        </w:rPr>
        <w:t>Рисунок 3.</w:t>
      </w:r>
      <w:r>
        <w:rPr>
          <w:sz w:val="28"/>
          <w:szCs w:val="28"/>
        </w:rPr>
        <w:t>7</w:t>
      </w:r>
      <w:r>
        <w:t>–</w:t>
      </w:r>
      <w:r w:rsidRPr="00CF6BB2">
        <w:rPr>
          <w:sz w:val="28"/>
          <w:szCs w:val="28"/>
        </w:rPr>
        <w:t>Конструкція Дейгаута для трьох кромок</w:t>
      </w:r>
    </w:p>
    <w:p w:rsidR="00024910" w:rsidRPr="00CF6BB2" w:rsidRDefault="00024910" w:rsidP="00024910">
      <w:pPr>
        <w:spacing w:line="360" w:lineRule="auto"/>
        <w:rPr>
          <w:rStyle w:val="fontstyle01"/>
          <w:szCs w:val="28"/>
        </w:rPr>
      </w:pPr>
      <w:r w:rsidRPr="00CF6BB2">
        <w:rPr>
          <w:sz w:val="28"/>
          <w:szCs w:val="28"/>
        </w:rPr>
        <w:t>Ті ж процедури повторюються на кожній половині профілю, щоб визначити кромку з вищим υ. Знайдені дві перешкоди (точки t та r) називаються "вторинними краями". Тоді розраховуються втрати, індуковані вторинними ребрами, J(υ</w:t>
      </w:r>
      <w:r w:rsidRPr="00CF6BB2">
        <w:rPr>
          <w:sz w:val="28"/>
          <w:szCs w:val="28"/>
          <w:vertAlign w:val="subscript"/>
        </w:rPr>
        <w:t>t</w:t>
      </w:r>
      <w:r w:rsidRPr="00CF6BB2">
        <w:rPr>
          <w:sz w:val="28"/>
          <w:szCs w:val="28"/>
        </w:rPr>
        <w:t>) і J(υ</w:t>
      </w:r>
      <w:r w:rsidRPr="00CF6BB2">
        <w:rPr>
          <w:sz w:val="28"/>
          <w:szCs w:val="28"/>
          <w:vertAlign w:val="subscript"/>
        </w:rPr>
        <w:t>r</w:t>
      </w:r>
      <w:r w:rsidRPr="00CF6BB2">
        <w:rPr>
          <w:sz w:val="28"/>
          <w:szCs w:val="28"/>
        </w:rPr>
        <w:t xml:space="preserve">). Після визначення ієрархії </w:t>
      </w:r>
      <w:r w:rsidRPr="00CF6BB2">
        <w:rPr>
          <w:sz w:val="28"/>
          <w:szCs w:val="28"/>
        </w:rPr>
        <w:lastRenderedPageBreak/>
        <w:t>краю загальна втрата оцінюється шляхом додавання всіх отриманих компонентів втрат.</w:t>
      </w:r>
    </w:p>
    <w:p w:rsidR="00024910" w:rsidRPr="00CF6BB2" w:rsidRDefault="00024910" w:rsidP="00024910">
      <w:pPr>
        <w:rPr>
          <w:sz w:val="28"/>
          <w:szCs w:val="28"/>
        </w:rPr>
      </w:pPr>
      <w:r w:rsidRPr="002011BC">
        <w:rPr>
          <w:rStyle w:val="fontstyle01"/>
          <w:rFonts w:ascii="Times New Roman" w:hAnsi="Times New Roman" w:cs="Times New Roman"/>
          <w:sz w:val="28"/>
          <w:szCs w:val="28"/>
        </w:rPr>
        <w:t xml:space="preserve">Якщо </w:t>
      </w:r>
      <w:r w:rsidRPr="002011BC">
        <w:rPr>
          <w:iCs/>
          <w:color w:val="000000"/>
          <w:sz w:val="28"/>
          <w:szCs w:val="28"/>
        </w:rPr>
        <w:t>υ</w:t>
      </w:r>
      <w:r w:rsidRPr="002011BC">
        <w:rPr>
          <w:rStyle w:val="fontstyle01"/>
          <w:rFonts w:ascii="Times New Roman" w:hAnsi="Times New Roman" w:cs="Times New Roman"/>
          <w:sz w:val="28"/>
          <w:szCs w:val="28"/>
          <w:vertAlign w:val="subscript"/>
        </w:rPr>
        <w:t>P</w:t>
      </w:r>
      <w:r w:rsidRPr="002011BC">
        <w:rPr>
          <w:rStyle w:val="fontstyle01"/>
          <w:rFonts w:ascii="Times New Roman" w:hAnsi="Times New Roman" w:cs="Times New Roman"/>
          <w:sz w:val="28"/>
          <w:szCs w:val="28"/>
        </w:rPr>
        <w:t xml:space="preserve">&gt;0, то  J(υ) </w:t>
      </w:r>
      <w:r w:rsidRPr="002011BC">
        <w:rPr>
          <w:rStyle w:val="fontstyle21"/>
          <w:rFonts w:ascii="Times New Roman" w:hAnsi="Times New Roman" w:cs="Times New Roman"/>
          <w:sz w:val="28"/>
          <w:szCs w:val="28"/>
        </w:rPr>
        <w:t>=</w:t>
      </w:r>
      <w:r w:rsidRPr="00CF6BB2">
        <w:rPr>
          <w:rStyle w:val="fontstyle21"/>
          <w:sz w:val="28"/>
          <w:szCs w:val="28"/>
        </w:rPr>
        <w:t xml:space="preserve"> J(</w:t>
      </w:r>
      <w:r w:rsidRPr="00553EA5">
        <w:rPr>
          <w:iCs/>
          <w:color w:val="000000"/>
          <w:sz w:val="28"/>
          <w:szCs w:val="28"/>
        </w:rPr>
        <w:t>υ</w:t>
      </w:r>
      <w:r w:rsidRPr="00553EA5">
        <w:rPr>
          <w:rStyle w:val="fontstyle01"/>
          <w:rFonts w:ascii="Times New Roman" w:hAnsi="Times New Roman" w:cs="Times New Roman"/>
          <w:sz w:val="28"/>
          <w:szCs w:val="28"/>
          <w:vertAlign w:val="subscript"/>
        </w:rPr>
        <w:t>P</w:t>
      </w:r>
      <w:r w:rsidRPr="00553EA5">
        <w:rPr>
          <w:rStyle w:val="fontstyle01"/>
          <w:rFonts w:ascii="Times New Roman" w:hAnsi="Times New Roman" w:cs="Times New Roman"/>
          <w:sz w:val="28"/>
          <w:szCs w:val="28"/>
        </w:rPr>
        <w:t>)</w:t>
      </w:r>
      <w:r w:rsidRPr="00553EA5">
        <w:rPr>
          <w:rStyle w:val="fontstyle31"/>
          <w:rFonts w:ascii="Times New Roman" w:hAnsi="Times New Roman" w:cs="Times New Roman"/>
          <w:sz w:val="28"/>
          <w:szCs w:val="28"/>
        </w:rPr>
        <w:t xml:space="preserve"> </w:t>
      </w:r>
      <w:r w:rsidRPr="00553EA5">
        <w:rPr>
          <w:rStyle w:val="fontstyle21"/>
          <w:rFonts w:ascii="Times New Roman" w:hAnsi="Times New Roman" w:cs="Times New Roman"/>
          <w:sz w:val="28"/>
          <w:szCs w:val="28"/>
        </w:rPr>
        <w:t xml:space="preserve">+ </w:t>
      </w:r>
      <w:r w:rsidRPr="00553EA5">
        <w:rPr>
          <w:rStyle w:val="fontstyle01"/>
          <w:rFonts w:ascii="Times New Roman" w:hAnsi="Times New Roman" w:cs="Times New Roman"/>
          <w:sz w:val="28"/>
          <w:szCs w:val="28"/>
        </w:rPr>
        <w:t>J(</w:t>
      </w:r>
      <w:r w:rsidRPr="00553EA5">
        <w:rPr>
          <w:iCs/>
          <w:color w:val="000000"/>
          <w:sz w:val="28"/>
          <w:szCs w:val="28"/>
        </w:rPr>
        <w:t>υ</w:t>
      </w:r>
      <w:r w:rsidRPr="00553EA5">
        <w:rPr>
          <w:rStyle w:val="fontstyle01"/>
          <w:rFonts w:ascii="Times New Roman" w:hAnsi="Times New Roman" w:cs="Times New Roman"/>
          <w:sz w:val="28"/>
          <w:szCs w:val="28"/>
          <w:vertAlign w:val="subscript"/>
        </w:rPr>
        <w:t>t</w:t>
      </w:r>
      <w:r w:rsidRPr="00553EA5">
        <w:rPr>
          <w:rStyle w:val="fontstyle31"/>
          <w:rFonts w:ascii="Times New Roman" w:hAnsi="Times New Roman" w:cs="Times New Roman"/>
          <w:sz w:val="28"/>
          <w:szCs w:val="28"/>
        </w:rPr>
        <w:t xml:space="preserve">) + </w:t>
      </w:r>
      <w:r w:rsidRPr="00553EA5">
        <w:rPr>
          <w:rStyle w:val="fontstyle01"/>
          <w:rFonts w:ascii="Times New Roman" w:hAnsi="Times New Roman" w:cs="Times New Roman"/>
          <w:sz w:val="28"/>
          <w:szCs w:val="28"/>
        </w:rPr>
        <w:t>J(</w:t>
      </w:r>
      <w:r w:rsidRPr="00553EA5">
        <w:rPr>
          <w:iCs/>
          <w:color w:val="000000"/>
          <w:sz w:val="28"/>
          <w:szCs w:val="28"/>
        </w:rPr>
        <w:t>υ</w:t>
      </w:r>
      <w:r w:rsidRPr="00553EA5">
        <w:rPr>
          <w:rStyle w:val="fontstyle01"/>
          <w:rFonts w:ascii="Times New Roman" w:hAnsi="Times New Roman" w:cs="Times New Roman"/>
          <w:sz w:val="28"/>
          <w:szCs w:val="28"/>
          <w:vertAlign w:val="subscript"/>
        </w:rPr>
        <w:t>r</w:t>
      </w:r>
      <w:r w:rsidRPr="00553EA5">
        <w:rPr>
          <w:rStyle w:val="fontstyle31"/>
          <w:rFonts w:ascii="Times New Roman" w:hAnsi="Times New Roman" w:cs="Times New Roman"/>
          <w:sz w:val="28"/>
          <w:szCs w:val="28"/>
        </w:rPr>
        <w:t>)</w:t>
      </w:r>
      <w:r w:rsidRPr="00553EA5">
        <w:rPr>
          <w:rStyle w:val="fontstyle31"/>
          <w:rFonts w:ascii="Times New Roman" w:hAnsi="Times New Roman" w:cs="Times New Roman"/>
          <w:sz w:val="28"/>
          <w:szCs w:val="28"/>
        </w:rPr>
        <w:tab/>
      </w:r>
      <w:r w:rsidRPr="00CF6BB2">
        <w:rPr>
          <w:rStyle w:val="fontstyle31"/>
          <w:sz w:val="28"/>
          <w:szCs w:val="28"/>
        </w:rPr>
        <w:tab/>
      </w:r>
      <w:r w:rsidRPr="00CF6BB2">
        <w:rPr>
          <w:rStyle w:val="fontstyle31"/>
          <w:sz w:val="28"/>
          <w:szCs w:val="28"/>
        </w:rPr>
        <w:tab/>
      </w:r>
      <w:r w:rsidRPr="00CF6BB2">
        <w:rPr>
          <w:rStyle w:val="fontstyle31"/>
          <w:sz w:val="28"/>
          <w:szCs w:val="28"/>
        </w:rPr>
        <w:tab/>
      </w:r>
      <w:r w:rsidRPr="00CF6BB2">
        <w:rPr>
          <w:rStyle w:val="fontstyle31"/>
          <w:sz w:val="28"/>
          <w:szCs w:val="28"/>
        </w:rPr>
        <w:tab/>
        <w:t>(3.23)</w:t>
      </w:r>
    </w:p>
    <w:p w:rsidR="00024910" w:rsidRPr="00CF6BB2" w:rsidRDefault="00024910" w:rsidP="00024910">
      <w:pPr>
        <w:pStyle w:val="ab"/>
        <w:spacing w:line="360" w:lineRule="auto"/>
        <w:ind w:left="0"/>
        <w:rPr>
          <w:iCs/>
          <w:color w:val="000000"/>
          <w:sz w:val="28"/>
          <w:szCs w:val="28"/>
        </w:rPr>
      </w:pPr>
      <w:r w:rsidRPr="00CF6BB2">
        <w:rPr>
          <w:sz w:val="28"/>
          <w:szCs w:val="28"/>
        </w:rPr>
        <w:t xml:space="preserve">Інакше, </w:t>
      </w:r>
      <w:r w:rsidRPr="00CF6BB2">
        <w:rPr>
          <w:iCs/>
          <w:color w:val="000000"/>
          <w:sz w:val="28"/>
          <w:szCs w:val="28"/>
        </w:rPr>
        <w:t>υ</w:t>
      </w:r>
      <w:r w:rsidRPr="00CF6BB2">
        <w:rPr>
          <w:iCs/>
          <w:color w:val="000000"/>
          <w:sz w:val="28"/>
          <w:szCs w:val="28"/>
          <w:vertAlign w:val="subscript"/>
        </w:rPr>
        <w:t>P</w:t>
      </w:r>
      <w:r w:rsidRPr="00CF6BB2">
        <w:rPr>
          <w:iCs/>
          <w:color w:val="000000"/>
          <w:sz w:val="28"/>
          <w:szCs w:val="28"/>
        </w:rPr>
        <w:t xml:space="preserve"> </w:t>
      </w:r>
      <w:r w:rsidRPr="00CF6BB2">
        <w:rPr>
          <w:rFonts w:ascii="Symbol" w:hAnsi="Symbol"/>
          <w:color w:val="000000"/>
          <w:sz w:val="28"/>
          <w:szCs w:val="28"/>
        </w:rPr>
        <w:t></w:t>
      </w:r>
      <w:r w:rsidRPr="00CF6BB2">
        <w:rPr>
          <w:color w:val="000000"/>
          <w:sz w:val="28"/>
          <w:szCs w:val="28"/>
        </w:rPr>
        <w:t xml:space="preserve"> –</w:t>
      </w:r>
      <w:r w:rsidRPr="00CF6BB2">
        <w:rPr>
          <w:iCs/>
          <w:color w:val="000000"/>
          <w:sz w:val="28"/>
          <w:szCs w:val="28"/>
        </w:rPr>
        <w:t xml:space="preserve">0.7, то </w:t>
      </w:r>
      <w:r w:rsidRPr="00553EA5">
        <w:rPr>
          <w:rStyle w:val="fontstyle01"/>
          <w:rFonts w:ascii="Times New Roman" w:hAnsi="Times New Roman" w:cs="Times New Roman"/>
          <w:sz w:val="28"/>
          <w:szCs w:val="28"/>
        </w:rPr>
        <w:t xml:space="preserve">J(υ) </w:t>
      </w:r>
      <w:r w:rsidRPr="00553EA5">
        <w:rPr>
          <w:rStyle w:val="fontstyle21"/>
          <w:rFonts w:ascii="Times New Roman" w:hAnsi="Times New Roman" w:cs="Times New Roman"/>
          <w:sz w:val="28"/>
          <w:szCs w:val="28"/>
        </w:rPr>
        <w:t>= J(</w:t>
      </w:r>
      <w:r w:rsidRPr="00553EA5">
        <w:rPr>
          <w:iCs/>
          <w:color w:val="000000"/>
          <w:sz w:val="28"/>
          <w:szCs w:val="28"/>
        </w:rPr>
        <w:t>υ</w:t>
      </w:r>
      <w:r w:rsidRPr="00553EA5">
        <w:rPr>
          <w:rStyle w:val="fontstyle01"/>
          <w:rFonts w:ascii="Times New Roman" w:hAnsi="Times New Roman" w:cs="Times New Roman"/>
          <w:sz w:val="28"/>
          <w:szCs w:val="28"/>
          <w:vertAlign w:val="subscript"/>
        </w:rPr>
        <w:t>P</w:t>
      </w:r>
      <w:r w:rsidRPr="00553EA5">
        <w:rPr>
          <w:rStyle w:val="fontstyle01"/>
          <w:rFonts w:ascii="Times New Roman" w:hAnsi="Times New Roman" w:cs="Times New Roman"/>
          <w:sz w:val="28"/>
          <w:szCs w:val="28"/>
        </w:rPr>
        <w:t>)</w:t>
      </w:r>
      <w:r w:rsidRPr="00553EA5">
        <w:rPr>
          <w:rStyle w:val="fontstyle01"/>
          <w:rFonts w:ascii="Times New Roman" w:hAnsi="Times New Roman" w:cs="Times New Roman"/>
          <w:sz w:val="28"/>
          <w:szCs w:val="28"/>
        </w:rPr>
        <w:tab/>
      </w:r>
      <w:r w:rsidRPr="00553EA5">
        <w:rPr>
          <w:rStyle w:val="fontstyle01"/>
          <w:rFonts w:ascii="Times New Roman" w:hAnsi="Times New Roman" w:cs="Times New Roman"/>
          <w:sz w:val="28"/>
          <w:szCs w:val="28"/>
        </w:rPr>
        <w:tab/>
      </w:r>
      <w:r w:rsidRPr="00553EA5">
        <w:rPr>
          <w:rStyle w:val="fontstyle01"/>
          <w:rFonts w:ascii="Times New Roman" w:hAnsi="Times New Roman" w:cs="Times New Roman"/>
          <w:sz w:val="28"/>
          <w:szCs w:val="28"/>
        </w:rPr>
        <w:tab/>
      </w:r>
      <w:r w:rsidRPr="00553EA5">
        <w:rPr>
          <w:rStyle w:val="fontstyle01"/>
          <w:rFonts w:ascii="Times New Roman" w:hAnsi="Times New Roman" w:cs="Times New Roman"/>
          <w:sz w:val="28"/>
          <w:szCs w:val="28"/>
        </w:rPr>
        <w:tab/>
      </w:r>
      <w:r w:rsidRPr="00553EA5">
        <w:rPr>
          <w:rStyle w:val="fontstyle01"/>
          <w:rFonts w:ascii="Times New Roman" w:hAnsi="Times New Roman" w:cs="Times New Roman"/>
          <w:sz w:val="28"/>
          <w:szCs w:val="28"/>
        </w:rPr>
        <w:tab/>
      </w:r>
      <w:r w:rsidRPr="00553EA5">
        <w:rPr>
          <w:rStyle w:val="fontstyle01"/>
          <w:rFonts w:ascii="Times New Roman" w:hAnsi="Times New Roman" w:cs="Times New Roman"/>
          <w:sz w:val="28"/>
          <w:szCs w:val="28"/>
        </w:rPr>
        <w:tab/>
        <w:t>(3.24)</w:t>
      </w:r>
    </w:p>
    <w:p w:rsidR="00024910" w:rsidRPr="00CF6BB2" w:rsidRDefault="00024910" w:rsidP="00024910">
      <w:pPr>
        <w:pStyle w:val="ab"/>
        <w:spacing w:line="360" w:lineRule="auto"/>
        <w:ind w:left="0"/>
        <w:rPr>
          <w:iCs/>
          <w:color w:val="000000"/>
          <w:sz w:val="28"/>
          <w:szCs w:val="28"/>
        </w:rPr>
      </w:pPr>
    </w:p>
    <w:p w:rsidR="00024910" w:rsidRPr="00670645" w:rsidRDefault="00024910" w:rsidP="00024910">
      <w:pPr>
        <w:pStyle w:val="ab"/>
        <w:spacing w:line="360" w:lineRule="auto"/>
        <w:ind w:left="0"/>
        <w:jc w:val="center"/>
        <w:rPr>
          <w:sz w:val="28"/>
          <w:szCs w:val="28"/>
        </w:rPr>
      </w:pPr>
      <w:r w:rsidRPr="00670645">
        <w:rPr>
          <w:iCs/>
          <w:color w:val="000000"/>
          <w:sz w:val="28"/>
          <w:szCs w:val="28"/>
        </w:rPr>
        <w:t>Метод Епштейна-Петерсона</w:t>
      </w:r>
    </w:p>
    <w:p w:rsidR="00024910" w:rsidRPr="00CF6BB2" w:rsidRDefault="00024910" w:rsidP="00024910">
      <w:pPr>
        <w:pStyle w:val="ab"/>
        <w:spacing w:line="360" w:lineRule="auto"/>
        <w:ind w:left="0"/>
        <w:rPr>
          <w:sz w:val="28"/>
          <w:szCs w:val="28"/>
        </w:rPr>
      </w:pPr>
      <w:r w:rsidRPr="00CF6BB2">
        <w:rPr>
          <w:sz w:val="28"/>
          <w:szCs w:val="28"/>
        </w:rPr>
        <w:t xml:space="preserve">Конструкція </w:t>
      </w:r>
      <w:r>
        <w:rPr>
          <w:sz w:val="28"/>
          <w:szCs w:val="28"/>
        </w:rPr>
        <w:t>Епштейна-Петерсона</w:t>
      </w:r>
      <w:r w:rsidRPr="00CF6BB2">
        <w:rPr>
          <w:sz w:val="28"/>
          <w:szCs w:val="28"/>
        </w:rPr>
        <w:t xml:space="preserve"> обмежена максимум трьома краями. По-перше, конструкція Дейгаута застосовується для визначення трьох головних країв по всьому профілю, як описано вище. Потім, висота головного ребра, h</w:t>
      </w:r>
      <w:r w:rsidRPr="00CF6BB2">
        <w:rPr>
          <w:sz w:val="28"/>
          <w:szCs w:val="28"/>
          <w:vertAlign w:val="subscript"/>
        </w:rPr>
        <w:t>p</w:t>
      </w:r>
      <w:r w:rsidRPr="00CF6BB2">
        <w:rPr>
          <w:sz w:val="28"/>
          <w:szCs w:val="28"/>
        </w:rPr>
        <w:t xml:space="preserve"> перераховується відповідно до конструкції </w:t>
      </w:r>
      <w:r>
        <w:rPr>
          <w:sz w:val="28"/>
          <w:szCs w:val="28"/>
        </w:rPr>
        <w:t>Епштейна-Петерсона</w:t>
      </w:r>
      <w:r w:rsidRPr="00CF6BB2">
        <w:rPr>
          <w:sz w:val="28"/>
          <w:szCs w:val="28"/>
        </w:rPr>
        <w:t>. h</w:t>
      </w:r>
      <w:r w:rsidRPr="00CF6BB2">
        <w:rPr>
          <w:sz w:val="28"/>
          <w:szCs w:val="28"/>
          <w:vertAlign w:val="subscript"/>
        </w:rPr>
        <w:t>p</w:t>
      </w:r>
      <w:r w:rsidRPr="00CF6BB2">
        <w:rPr>
          <w:sz w:val="28"/>
          <w:szCs w:val="28"/>
        </w:rPr>
        <w:t xml:space="preserve"> </w:t>
      </w:r>
      <w:r>
        <w:rPr>
          <w:sz w:val="28"/>
          <w:szCs w:val="28"/>
        </w:rPr>
        <w:t>–</w:t>
      </w:r>
      <w:r w:rsidRPr="00CF6BB2">
        <w:rPr>
          <w:sz w:val="28"/>
          <w:szCs w:val="28"/>
        </w:rPr>
        <w:t xml:space="preserve"> це висота над прямою, що з'єднує t та r точки. Встановлюється основне положення краю d</w:t>
      </w:r>
      <w:r w:rsidRPr="00CF6BB2">
        <w:rPr>
          <w:sz w:val="28"/>
          <w:szCs w:val="28"/>
          <w:vertAlign w:val="subscript"/>
        </w:rPr>
        <w:t>p</w:t>
      </w:r>
      <w:r w:rsidRPr="00CF6BB2">
        <w:rPr>
          <w:sz w:val="28"/>
          <w:szCs w:val="28"/>
        </w:rPr>
        <w:t>, і d</w:t>
      </w:r>
      <w:r w:rsidRPr="00CF6BB2">
        <w:rPr>
          <w:sz w:val="28"/>
          <w:szCs w:val="28"/>
          <w:vertAlign w:val="subscript"/>
        </w:rPr>
        <w:t>p</w:t>
      </w:r>
      <w:r w:rsidRPr="00CF6BB2">
        <w:rPr>
          <w:sz w:val="28"/>
          <w:szCs w:val="28"/>
        </w:rPr>
        <w:t xml:space="preserve"> та J(υ</w:t>
      </w:r>
      <w:r w:rsidRPr="00CF6BB2">
        <w:rPr>
          <w:sz w:val="28"/>
          <w:szCs w:val="28"/>
          <w:vertAlign w:val="subscript"/>
        </w:rPr>
        <w:t>p</w:t>
      </w:r>
      <w:r w:rsidRPr="00CF6BB2">
        <w:rPr>
          <w:sz w:val="28"/>
          <w:szCs w:val="28"/>
        </w:rPr>
        <w:t>) оцінюються з цих даних</w:t>
      </w:r>
      <w:r w:rsidRPr="00663FEF">
        <w:rPr>
          <w:sz w:val="28"/>
          <w:szCs w:val="28"/>
          <w:lang w:val="ru-RU"/>
        </w:rPr>
        <w:t xml:space="preserve"> [1]</w:t>
      </w:r>
      <w:r w:rsidRPr="00CF6BB2">
        <w:rPr>
          <w:sz w:val="28"/>
          <w:szCs w:val="28"/>
        </w:rPr>
        <w:t>.</w:t>
      </w:r>
    </w:p>
    <w:p w:rsidR="00024910" w:rsidRPr="00CF6BB2" w:rsidRDefault="00024910" w:rsidP="00024910">
      <w:pPr>
        <w:pStyle w:val="ab"/>
        <w:spacing w:line="360" w:lineRule="auto"/>
        <w:ind w:left="0"/>
        <w:jc w:val="center"/>
        <w:rPr>
          <w:sz w:val="28"/>
          <w:szCs w:val="28"/>
        </w:rPr>
      </w:pPr>
      <w:r>
        <w:rPr>
          <w:noProof/>
          <w:lang w:val="ru-RU"/>
        </w:rPr>
        <w:drawing>
          <wp:inline distT="0" distB="0" distL="0" distR="0">
            <wp:extent cx="3038475" cy="2133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8475" cy="2133600"/>
                    </a:xfrm>
                    <a:prstGeom prst="rect">
                      <a:avLst/>
                    </a:prstGeom>
                    <a:solidFill>
                      <a:srgbClr val="FFFFFF"/>
                    </a:solidFill>
                    <a:ln>
                      <a:noFill/>
                    </a:ln>
                  </pic:spPr>
                </pic:pic>
              </a:graphicData>
            </a:graphic>
          </wp:inline>
        </w:drawing>
      </w:r>
    </w:p>
    <w:p w:rsidR="00024910" w:rsidRPr="00CF6BB2" w:rsidRDefault="00024910" w:rsidP="00024910">
      <w:pPr>
        <w:pStyle w:val="ab"/>
        <w:spacing w:line="360" w:lineRule="auto"/>
        <w:ind w:left="0"/>
        <w:jc w:val="center"/>
        <w:rPr>
          <w:rStyle w:val="fontstyle01"/>
          <w:szCs w:val="28"/>
        </w:rPr>
      </w:pPr>
      <w:r w:rsidRPr="00CF6BB2">
        <w:rPr>
          <w:sz w:val="28"/>
          <w:szCs w:val="28"/>
        </w:rPr>
        <w:t>Рисунок 3.</w:t>
      </w:r>
      <w:r>
        <w:rPr>
          <w:sz w:val="28"/>
          <w:szCs w:val="28"/>
        </w:rPr>
        <w:t>8</w:t>
      </w:r>
      <w:r>
        <w:t>–</w:t>
      </w:r>
      <w:r w:rsidRPr="00CF6BB2">
        <w:rPr>
          <w:sz w:val="28"/>
          <w:szCs w:val="28"/>
        </w:rPr>
        <w:t xml:space="preserve"> </w:t>
      </w:r>
      <w:r w:rsidRPr="00CF6BB2">
        <w:rPr>
          <w:sz w:val="28"/>
        </w:rPr>
        <w:t>Конструкція Епшт</w:t>
      </w:r>
      <w:r>
        <w:rPr>
          <w:sz w:val="28"/>
        </w:rPr>
        <w:t>е</w:t>
      </w:r>
      <w:r w:rsidRPr="00CF6BB2">
        <w:rPr>
          <w:sz w:val="28"/>
        </w:rPr>
        <w:t>йна</w:t>
      </w:r>
      <w:r>
        <w:rPr>
          <w:sz w:val="28"/>
        </w:rPr>
        <w:t>-</w:t>
      </w:r>
      <w:r w:rsidRPr="00CF6BB2">
        <w:rPr>
          <w:sz w:val="28"/>
        </w:rPr>
        <w:t>Петерсона</w:t>
      </w:r>
    </w:p>
    <w:p w:rsidR="00024910" w:rsidRPr="00552AB4" w:rsidRDefault="00024910" w:rsidP="00024910">
      <w:pPr>
        <w:pStyle w:val="ab"/>
        <w:spacing w:line="360" w:lineRule="auto"/>
        <w:ind w:left="0"/>
        <w:rPr>
          <w:sz w:val="28"/>
          <w:szCs w:val="28"/>
        </w:rPr>
      </w:pPr>
      <w:r w:rsidRPr="00552AB4">
        <w:rPr>
          <w:rStyle w:val="fontstyle01"/>
          <w:rFonts w:ascii="Times New Roman" w:hAnsi="Times New Roman" w:cs="Times New Roman"/>
          <w:sz w:val="28"/>
          <w:szCs w:val="28"/>
        </w:rPr>
        <w:t>Дифракційні втрати:</w:t>
      </w:r>
      <w:r w:rsidRPr="00552AB4">
        <w:rPr>
          <w:rStyle w:val="fontstyle21"/>
          <w:rFonts w:ascii="Times New Roman" w:hAnsi="Times New Roman" w:cs="Times New Roman"/>
          <w:sz w:val="28"/>
          <w:szCs w:val="28"/>
        </w:rPr>
        <w:t xml:space="preserve"> </w:t>
      </w:r>
      <w:r w:rsidRPr="00552AB4">
        <w:rPr>
          <w:rStyle w:val="fontstyle01"/>
          <w:rFonts w:ascii="Times New Roman" w:hAnsi="Times New Roman" w:cs="Times New Roman"/>
          <w:sz w:val="28"/>
          <w:szCs w:val="28"/>
        </w:rPr>
        <w:t xml:space="preserve">J(υ) </w:t>
      </w:r>
      <w:r w:rsidRPr="00552AB4">
        <w:rPr>
          <w:rStyle w:val="fontstyle21"/>
          <w:rFonts w:ascii="Times New Roman" w:hAnsi="Times New Roman" w:cs="Times New Roman"/>
          <w:sz w:val="28"/>
          <w:szCs w:val="28"/>
        </w:rPr>
        <w:t>= J(</w:t>
      </w:r>
      <w:r w:rsidRPr="00552AB4">
        <w:rPr>
          <w:iCs/>
          <w:color w:val="000000"/>
          <w:sz w:val="28"/>
          <w:szCs w:val="28"/>
        </w:rPr>
        <w:t>υ</w:t>
      </w:r>
      <w:r w:rsidRPr="00552AB4">
        <w:rPr>
          <w:rStyle w:val="fontstyle01"/>
          <w:rFonts w:ascii="Times New Roman" w:hAnsi="Times New Roman" w:cs="Times New Roman"/>
          <w:sz w:val="28"/>
          <w:szCs w:val="28"/>
          <w:vertAlign w:val="subscript"/>
        </w:rPr>
        <w:t>P</w:t>
      </w:r>
      <w:r w:rsidRPr="00552AB4">
        <w:rPr>
          <w:rStyle w:val="fontstyle01"/>
          <w:rFonts w:ascii="Times New Roman" w:hAnsi="Times New Roman" w:cs="Times New Roman"/>
          <w:sz w:val="28"/>
          <w:szCs w:val="28"/>
        </w:rPr>
        <w:t>)</w:t>
      </w:r>
      <w:r w:rsidRPr="00552AB4">
        <w:rPr>
          <w:rStyle w:val="fontstyle31"/>
          <w:rFonts w:ascii="Times New Roman" w:hAnsi="Times New Roman" w:cs="Times New Roman"/>
          <w:sz w:val="28"/>
          <w:szCs w:val="28"/>
        </w:rPr>
        <w:t xml:space="preserve"> </w:t>
      </w:r>
      <w:r w:rsidRPr="00552AB4">
        <w:rPr>
          <w:rStyle w:val="fontstyle21"/>
          <w:rFonts w:ascii="Times New Roman" w:hAnsi="Times New Roman" w:cs="Times New Roman"/>
          <w:sz w:val="28"/>
          <w:szCs w:val="28"/>
        </w:rPr>
        <w:t xml:space="preserve">+ </w:t>
      </w:r>
      <w:r w:rsidRPr="00552AB4">
        <w:rPr>
          <w:rStyle w:val="fontstyle01"/>
          <w:rFonts w:ascii="Times New Roman" w:hAnsi="Times New Roman" w:cs="Times New Roman"/>
          <w:sz w:val="28"/>
          <w:szCs w:val="28"/>
        </w:rPr>
        <w:t>J(</w:t>
      </w:r>
      <w:r w:rsidRPr="00552AB4">
        <w:rPr>
          <w:iCs/>
          <w:color w:val="000000"/>
          <w:sz w:val="28"/>
          <w:szCs w:val="28"/>
        </w:rPr>
        <w:t>υ</w:t>
      </w:r>
      <w:r w:rsidRPr="00552AB4">
        <w:rPr>
          <w:rStyle w:val="fontstyle01"/>
          <w:rFonts w:ascii="Times New Roman" w:hAnsi="Times New Roman" w:cs="Times New Roman"/>
          <w:sz w:val="28"/>
          <w:szCs w:val="28"/>
          <w:vertAlign w:val="subscript"/>
        </w:rPr>
        <w:t>t</w:t>
      </w:r>
      <w:r w:rsidRPr="00552AB4">
        <w:rPr>
          <w:rStyle w:val="fontstyle31"/>
          <w:rFonts w:ascii="Times New Roman" w:hAnsi="Times New Roman" w:cs="Times New Roman"/>
          <w:sz w:val="28"/>
          <w:szCs w:val="28"/>
        </w:rPr>
        <w:t xml:space="preserve">) + </w:t>
      </w:r>
      <w:r w:rsidRPr="00552AB4">
        <w:rPr>
          <w:rStyle w:val="fontstyle01"/>
          <w:rFonts w:ascii="Times New Roman" w:hAnsi="Times New Roman" w:cs="Times New Roman"/>
          <w:sz w:val="28"/>
          <w:szCs w:val="28"/>
        </w:rPr>
        <w:t>J(</w:t>
      </w:r>
      <w:r w:rsidRPr="00552AB4">
        <w:rPr>
          <w:iCs/>
          <w:color w:val="000000"/>
          <w:sz w:val="28"/>
          <w:szCs w:val="28"/>
        </w:rPr>
        <w:t>υ</w:t>
      </w:r>
      <w:r w:rsidRPr="00552AB4">
        <w:rPr>
          <w:rStyle w:val="fontstyle01"/>
          <w:rFonts w:ascii="Times New Roman" w:hAnsi="Times New Roman" w:cs="Times New Roman"/>
          <w:sz w:val="28"/>
          <w:szCs w:val="28"/>
          <w:vertAlign w:val="subscript"/>
        </w:rPr>
        <w:t>r</w:t>
      </w:r>
      <w:r w:rsidRPr="00552AB4">
        <w:rPr>
          <w:rStyle w:val="fontstyle31"/>
          <w:rFonts w:ascii="Times New Roman" w:hAnsi="Times New Roman" w:cs="Times New Roman"/>
          <w:sz w:val="28"/>
          <w:szCs w:val="28"/>
        </w:rPr>
        <w:t>)</w:t>
      </w:r>
      <w:r w:rsidRPr="00552AB4">
        <w:rPr>
          <w:rStyle w:val="fontstyle31"/>
          <w:rFonts w:ascii="Times New Roman" w:hAnsi="Times New Roman" w:cs="Times New Roman"/>
          <w:sz w:val="28"/>
          <w:szCs w:val="28"/>
        </w:rPr>
        <w:tab/>
      </w:r>
      <w:r w:rsidRPr="00552AB4">
        <w:rPr>
          <w:rStyle w:val="fontstyle31"/>
          <w:rFonts w:ascii="Times New Roman" w:hAnsi="Times New Roman" w:cs="Times New Roman"/>
          <w:sz w:val="28"/>
          <w:szCs w:val="28"/>
        </w:rPr>
        <w:tab/>
      </w:r>
      <w:r w:rsidRPr="00552AB4">
        <w:rPr>
          <w:rStyle w:val="fontstyle31"/>
          <w:rFonts w:ascii="Times New Roman" w:hAnsi="Times New Roman" w:cs="Times New Roman"/>
          <w:sz w:val="28"/>
          <w:szCs w:val="28"/>
        </w:rPr>
        <w:tab/>
        <w:t>(3.25)</w:t>
      </w:r>
    </w:p>
    <w:p w:rsidR="00024910" w:rsidRPr="00CF6BB2" w:rsidRDefault="00024910" w:rsidP="00024910">
      <w:pPr>
        <w:pStyle w:val="ab"/>
        <w:spacing w:line="360" w:lineRule="auto"/>
        <w:ind w:left="0"/>
      </w:pPr>
    </w:p>
    <w:p w:rsidR="00024910" w:rsidRPr="00670645" w:rsidRDefault="00024910" w:rsidP="00024910">
      <w:pPr>
        <w:pStyle w:val="ab"/>
        <w:spacing w:line="360" w:lineRule="auto"/>
        <w:ind w:left="0"/>
        <w:jc w:val="center"/>
        <w:rPr>
          <w:sz w:val="28"/>
        </w:rPr>
      </w:pPr>
      <w:r w:rsidRPr="00670645">
        <w:rPr>
          <w:iCs/>
          <w:color w:val="000000"/>
          <w:sz w:val="28"/>
        </w:rPr>
        <w:t xml:space="preserve">Метод </w:t>
      </w:r>
      <w:r w:rsidRPr="00670645">
        <w:rPr>
          <w:sz w:val="28"/>
        </w:rPr>
        <w:t>Мілінгтона</w:t>
      </w:r>
    </w:p>
    <w:p w:rsidR="00024910" w:rsidRPr="00CF6BB2" w:rsidRDefault="00024910" w:rsidP="00024910">
      <w:pPr>
        <w:pStyle w:val="ab"/>
        <w:spacing w:line="360" w:lineRule="auto"/>
        <w:ind w:left="0"/>
        <w:rPr>
          <w:rStyle w:val="fontstyle01"/>
          <w:szCs w:val="28"/>
        </w:rPr>
      </w:pPr>
      <w:r w:rsidRPr="00CF6BB2">
        <w:rPr>
          <w:sz w:val="28"/>
        </w:rPr>
        <w:t xml:space="preserve">Конструкція </w:t>
      </w:r>
      <w:r>
        <w:rPr>
          <w:sz w:val="28"/>
        </w:rPr>
        <w:t>Мілінгтона</w:t>
      </w:r>
      <w:r w:rsidRPr="00CF6BB2">
        <w:rPr>
          <w:sz w:val="28"/>
        </w:rPr>
        <w:t xml:space="preserve">, обмежена однією кромкою, застосовується по всьому профілю. Дві лінії горизонту намальовані між передавачем та </w:t>
      </w:r>
      <w:r w:rsidRPr="00CF6BB2">
        <w:rPr>
          <w:sz w:val="28"/>
          <w:szCs w:val="28"/>
        </w:rPr>
        <w:t xml:space="preserve">приймачем. Визначається пряма лінія між передавачем і приймачем і </w:t>
      </w:r>
      <w:r w:rsidRPr="00CF6BB2">
        <w:rPr>
          <w:sz w:val="28"/>
          <w:szCs w:val="28"/>
        </w:rPr>
        <w:lastRenderedPageBreak/>
        <w:t>розраховується висота точки перетину між двома лініями горизонту над осі Tx</w:t>
      </w:r>
      <w:r>
        <w:rPr>
          <w:sz w:val="28"/>
          <w:szCs w:val="28"/>
        </w:rPr>
        <w:t>-</w:t>
      </w:r>
      <w:r w:rsidRPr="00CF6BB2">
        <w:rPr>
          <w:sz w:val="28"/>
          <w:szCs w:val="28"/>
        </w:rPr>
        <w:t>Rx, h</w:t>
      </w:r>
      <w:r w:rsidRPr="00CF6BB2">
        <w:rPr>
          <w:sz w:val="28"/>
          <w:szCs w:val="28"/>
          <w:vertAlign w:val="subscript"/>
        </w:rPr>
        <w:t>h</w:t>
      </w:r>
      <w:r w:rsidRPr="00CF6BB2">
        <w:rPr>
          <w:sz w:val="28"/>
          <w:szCs w:val="28"/>
        </w:rPr>
        <w:t>. Положення d</w:t>
      </w:r>
      <w:r w:rsidRPr="00CF6BB2">
        <w:rPr>
          <w:sz w:val="28"/>
          <w:szCs w:val="28"/>
          <w:vertAlign w:val="subscript"/>
        </w:rPr>
        <w:t>h</w:t>
      </w:r>
      <w:r w:rsidRPr="00CF6BB2">
        <w:rPr>
          <w:sz w:val="28"/>
          <w:szCs w:val="28"/>
        </w:rPr>
        <w:t xml:space="preserve"> записується, а потім з цих значень υ</w:t>
      </w:r>
      <w:r w:rsidRPr="00CF6BB2">
        <w:rPr>
          <w:sz w:val="28"/>
          <w:szCs w:val="28"/>
          <w:vertAlign w:val="subscript"/>
        </w:rPr>
        <w:t>h</w:t>
      </w:r>
      <w:r w:rsidRPr="00CF6BB2">
        <w:rPr>
          <w:sz w:val="28"/>
          <w:szCs w:val="28"/>
        </w:rPr>
        <w:t xml:space="preserve"> і J (υ</w:t>
      </w:r>
      <w:r w:rsidRPr="00CF6BB2">
        <w:rPr>
          <w:sz w:val="28"/>
          <w:szCs w:val="28"/>
          <w:vertAlign w:val="subscript"/>
        </w:rPr>
        <w:t>h</w:t>
      </w:r>
      <w:r w:rsidRPr="00CF6BB2">
        <w:rPr>
          <w:sz w:val="28"/>
          <w:szCs w:val="28"/>
        </w:rPr>
        <w:t>) оцінюються за допомогою тих самих попередніх формул</w:t>
      </w:r>
      <w:r w:rsidRPr="00663FEF">
        <w:rPr>
          <w:sz w:val="28"/>
          <w:szCs w:val="28"/>
          <w:lang w:val="ru-RU"/>
        </w:rPr>
        <w:t xml:space="preserve"> [1]</w:t>
      </w:r>
      <w:r w:rsidRPr="00CF6BB2">
        <w:rPr>
          <w:sz w:val="28"/>
          <w:szCs w:val="28"/>
        </w:rPr>
        <w:t>.</w:t>
      </w:r>
    </w:p>
    <w:p w:rsidR="00024910" w:rsidRPr="00433A8F" w:rsidRDefault="00024910" w:rsidP="00024910">
      <w:pPr>
        <w:pStyle w:val="ab"/>
        <w:spacing w:line="360" w:lineRule="auto"/>
        <w:ind w:left="0"/>
        <w:rPr>
          <w:sz w:val="28"/>
          <w:szCs w:val="28"/>
        </w:rPr>
      </w:pPr>
      <w:r w:rsidRPr="00433A8F">
        <w:rPr>
          <w:rStyle w:val="fontstyle01"/>
          <w:rFonts w:ascii="Times New Roman" w:hAnsi="Times New Roman" w:cs="Times New Roman"/>
          <w:sz w:val="28"/>
          <w:szCs w:val="28"/>
        </w:rPr>
        <w:t xml:space="preserve">Дифракційні втрати: J(υ) </w:t>
      </w:r>
      <w:r w:rsidRPr="00433A8F">
        <w:rPr>
          <w:rStyle w:val="fontstyle21"/>
          <w:rFonts w:ascii="Times New Roman" w:hAnsi="Times New Roman" w:cs="Times New Roman"/>
          <w:sz w:val="28"/>
          <w:szCs w:val="28"/>
        </w:rPr>
        <w:t>= J(</w:t>
      </w:r>
      <w:r w:rsidRPr="00433A8F">
        <w:rPr>
          <w:rStyle w:val="fontstyle01"/>
          <w:rFonts w:ascii="Times New Roman" w:hAnsi="Times New Roman" w:cs="Times New Roman"/>
          <w:i/>
          <w:sz w:val="28"/>
          <w:szCs w:val="28"/>
        </w:rPr>
        <w:t>υ</w:t>
      </w:r>
      <w:r w:rsidRPr="00433A8F">
        <w:rPr>
          <w:rStyle w:val="fontstyle01"/>
          <w:rFonts w:ascii="Times New Roman" w:hAnsi="Times New Roman" w:cs="Times New Roman"/>
          <w:sz w:val="28"/>
          <w:szCs w:val="28"/>
          <w:vertAlign w:val="subscript"/>
        </w:rPr>
        <w:t xml:space="preserve"> h</w:t>
      </w:r>
      <w:r w:rsidRPr="00433A8F">
        <w:rPr>
          <w:rStyle w:val="fontstyle01"/>
          <w:rFonts w:ascii="Times New Roman" w:hAnsi="Times New Roman" w:cs="Times New Roman"/>
          <w:sz w:val="28"/>
          <w:szCs w:val="28"/>
        </w:rPr>
        <w:t>)</w:t>
      </w:r>
    </w:p>
    <w:p w:rsidR="00024910" w:rsidRPr="00CF6BB2" w:rsidRDefault="00024910" w:rsidP="00024910">
      <w:pPr>
        <w:jc w:val="center"/>
        <w:rPr>
          <w:szCs w:val="28"/>
        </w:rPr>
      </w:pPr>
      <w:r>
        <w:rPr>
          <w:noProof/>
          <w:lang w:val="ru-RU"/>
        </w:rPr>
        <w:drawing>
          <wp:inline distT="0" distB="0" distL="0" distR="0">
            <wp:extent cx="3467100" cy="2362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7100" cy="2362200"/>
                    </a:xfrm>
                    <a:prstGeom prst="rect">
                      <a:avLst/>
                    </a:prstGeom>
                    <a:solidFill>
                      <a:srgbClr val="FFFFFF"/>
                    </a:solidFill>
                    <a:ln>
                      <a:noFill/>
                    </a:ln>
                  </pic:spPr>
                </pic:pic>
              </a:graphicData>
            </a:graphic>
          </wp:inline>
        </w:drawing>
      </w:r>
    </w:p>
    <w:p w:rsidR="00024910" w:rsidRPr="00CF6BB2" w:rsidRDefault="00024910" w:rsidP="00024910">
      <w:pPr>
        <w:ind w:firstLine="708"/>
        <w:jc w:val="center"/>
        <w:rPr>
          <w:sz w:val="28"/>
          <w:szCs w:val="32"/>
        </w:rPr>
      </w:pPr>
      <w:r w:rsidRPr="00CF6BB2">
        <w:rPr>
          <w:sz w:val="28"/>
          <w:szCs w:val="32"/>
        </w:rPr>
        <w:t>Рисунок 3.</w:t>
      </w:r>
      <w:r>
        <w:rPr>
          <w:sz w:val="28"/>
          <w:szCs w:val="32"/>
        </w:rPr>
        <w:t>9</w:t>
      </w:r>
      <w:r>
        <w:t>–</w:t>
      </w:r>
      <w:r w:rsidRPr="00CF6BB2">
        <w:rPr>
          <w:sz w:val="28"/>
          <w:szCs w:val="32"/>
        </w:rPr>
        <w:t xml:space="preserve">Конструкція </w:t>
      </w:r>
      <w:r>
        <w:rPr>
          <w:sz w:val="28"/>
          <w:szCs w:val="32"/>
        </w:rPr>
        <w:t>Мілінгтона</w:t>
      </w:r>
    </w:p>
    <w:p w:rsidR="00024910" w:rsidRPr="00CF6BB2" w:rsidRDefault="00024910" w:rsidP="00024910">
      <w:pPr>
        <w:rPr>
          <w:sz w:val="28"/>
          <w:szCs w:val="28"/>
        </w:rPr>
      </w:pPr>
      <w:r w:rsidRPr="00CF6BB2">
        <w:rPr>
          <w:sz w:val="28"/>
          <w:szCs w:val="28"/>
        </w:rPr>
        <w:tab/>
      </w:r>
      <w:r w:rsidRPr="00CF6BB2">
        <w:rPr>
          <w:sz w:val="28"/>
          <w:szCs w:val="28"/>
        </w:rPr>
        <w:tab/>
      </w:r>
      <w:r w:rsidRPr="00CF6BB2">
        <w:rPr>
          <w:sz w:val="28"/>
          <w:szCs w:val="28"/>
        </w:rPr>
        <w:tab/>
      </w:r>
    </w:p>
    <w:p w:rsidR="00024910" w:rsidRPr="00CF6BB2" w:rsidRDefault="00024910" w:rsidP="00024910">
      <w:pPr>
        <w:rPr>
          <w:sz w:val="28"/>
        </w:rPr>
      </w:pPr>
      <w:r w:rsidRPr="00CF6BB2">
        <w:rPr>
          <w:color w:val="000000"/>
          <w:sz w:val="28"/>
          <w:szCs w:val="28"/>
        </w:rPr>
        <w:t>Таблиця 3.9</w:t>
      </w:r>
      <w:r>
        <w:t>–</w:t>
      </w:r>
      <w:bookmarkStart w:id="3" w:name="Моделі_розповсждення"/>
      <w:r w:rsidRPr="00CF6BB2">
        <w:rPr>
          <w:color w:val="000000"/>
          <w:sz w:val="28"/>
          <w:szCs w:val="28"/>
        </w:rPr>
        <w:t>Порівняння моделей розповсюдження, доступних у  Atoll</w:t>
      </w:r>
      <w:bookmarkEnd w:id="3"/>
      <w:r w:rsidRPr="00CF6BB2">
        <w:rPr>
          <w:color w:val="000000"/>
          <w:sz w:val="28"/>
          <w:szCs w:val="28"/>
        </w:rPr>
        <w:t xml:space="preserve"> </w:t>
      </w:r>
    </w:p>
    <w:tbl>
      <w:tblPr>
        <w:tblW w:w="9864" w:type="dxa"/>
        <w:tblInd w:w="108" w:type="dxa"/>
        <w:tblLayout w:type="fixed"/>
        <w:tblLook w:val="0000" w:firstRow="0" w:lastRow="0" w:firstColumn="0" w:lastColumn="0" w:noHBand="0" w:noVBand="0"/>
      </w:tblPr>
      <w:tblGrid>
        <w:gridCol w:w="1611"/>
        <w:gridCol w:w="1218"/>
        <w:gridCol w:w="1143"/>
        <w:gridCol w:w="1312"/>
        <w:gridCol w:w="1289"/>
        <w:gridCol w:w="3291"/>
      </w:tblGrid>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Назва</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B4071B">
            <w:pPr>
              <w:ind w:firstLine="0"/>
              <w:jc w:val="center"/>
              <w:rPr>
                <w:sz w:val="24"/>
              </w:rPr>
            </w:pPr>
            <w:r w:rsidRPr="00CF6BB2">
              <w:rPr>
                <w:sz w:val="24"/>
              </w:rPr>
              <w:t>Діапазон</w:t>
            </w:r>
          </w:p>
          <w:p w:rsidR="00024910" w:rsidRPr="00CF6BB2" w:rsidRDefault="00024910" w:rsidP="00B4071B">
            <w:pPr>
              <w:ind w:firstLine="0"/>
              <w:jc w:val="center"/>
              <w:rPr>
                <w:sz w:val="24"/>
              </w:rPr>
            </w:pPr>
            <w:r w:rsidRPr="00CF6BB2">
              <w:rPr>
                <w:sz w:val="24"/>
              </w:rPr>
              <w:t>частот</w:t>
            </w:r>
          </w:p>
          <w:p w:rsidR="00024910" w:rsidRPr="00CF6BB2" w:rsidRDefault="00024910" w:rsidP="00B4071B">
            <w:pPr>
              <w:jc w:val="center"/>
              <w:rPr>
                <w:sz w:val="24"/>
              </w:rPr>
            </w:pPr>
            <w:r w:rsidRPr="00CF6BB2">
              <w:rPr>
                <w:sz w:val="24"/>
              </w:rPr>
              <w:t>(МГц)</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B4071B">
            <w:pPr>
              <w:ind w:firstLine="0"/>
              <w:jc w:val="center"/>
              <w:rPr>
                <w:sz w:val="24"/>
              </w:rPr>
            </w:pPr>
            <w:r w:rsidRPr="00CF6BB2">
              <w:rPr>
                <w:sz w:val="24"/>
              </w:rPr>
              <w:t>Довжинатраси</w:t>
            </w:r>
          </w:p>
          <w:p w:rsidR="00024910" w:rsidRPr="00CF6BB2" w:rsidRDefault="00024910" w:rsidP="00B4071B">
            <w:pPr>
              <w:jc w:val="center"/>
              <w:rPr>
                <w:sz w:val="24"/>
              </w:rPr>
            </w:pPr>
            <w:r w:rsidRPr="00CF6BB2">
              <w:rPr>
                <w:sz w:val="24"/>
              </w:rPr>
              <w:t>(км)</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B4071B">
            <w:pPr>
              <w:ind w:firstLine="0"/>
              <w:jc w:val="center"/>
              <w:rPr>
                <w:sz w:val="24"/>
              </w:rPr>
            </w:pPr>
            <w:r w:rsidRPr="00CF6BB2">
              <w:rPr>
                <w:sz w:val="24"/>
              </w:rPr>
              <w:t>Розмір</w:t>
            </w:r>
          </w:p>
          <w:p w:rsidR="00024910" w:rsidRPr="00CF6BB2" w:rsidRDefault="00024910" w:rsidP="00B4071B">
            <w:pPr>
              <w:ind w:firstLine="0"/>
              <w:jc w:val="center"/>
              <w:rPr>
                <w:sz w:val="24"/>
              </w:rPr>
            </w:pPr>
            <w:r w:rsidRPr="00CF6BB2">
              <w:rPr>
                <w:sz w:val="24"/>
              </w:rPr>
              <w:t>комірки</w:t>
            </w:r>
          </w:p>
          <w:p w:rsidR="00024910" w:rsidRPr="00CF6BB2" w:rsidRDefault="00024910" w:rsidP="00B4071B">
            <w:pPr>
              <w:jc w:val="center"/>
              <w:rPr>
                <w:sz w:val="24"/>
              </w:rPr>
            </w:pP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B4071B">
            <w:pPr>
              <w:ind w:firstLine="0"/>
              <w:rPr>
                <w:sz w:val="24"/>
              </w:rPr>
            </w:pPr>
            <w:r w:rsidRPr="00CF6BB2">
              <w:rPr>
                <w:sz w:val="24"/>
              </w:rPr>
              <w:t>Рухомість</w:t>
            </w:r>
          </w:p>
          <w:p w:rsidR="00024910" w:rsidRPr="00CF6BB2" w:rsidRDefault="00024910" w:rsidP="00B4071B">
            <w:pPr>
              <w:ind w:firstLine="0"/>
              <w:rPr>
                <w:sz w:val="24"/>
              </w:rPr>
            </w:pPr>
            <w:r w:rsidRPr="00CF6BB2">
              <w:rPr>
                <w:sz w:val="24"/>
              </w:rPr>
              <w:t>терм</w:t>
            </w:r>
            <w:r>
              <w:rPr>
                <w:sz w:val="24"/>
              </w:rPr>
              <w:t>і</w:t>
            </w:r>
            <w:r w:rsidRPr="00CF6BB2">
              <w:rPr>
                <w:sz w:val="24"/>
              </w:rPr>
              <w:t>нала</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rPr>
                <w:sz w:val="24"/>
              </w:rPr>
            </w:pPr>
            <w:r w:rsidRPr="00CF6BB2">
              <w:rPr>
                <w:sz w:val="24"/>
              </w:rPr>
              <w:t>Використання</w:t>
            </w:r>
          </w:p>
          <w:p w:rsidR="00024910" w:rsidRPr="00CF6BB2" w:rsidRDefault="00024910" w:rsidP="00F32CDB">
            <w:pPr>
              <w:jc w:val="center"/>
              <w:rPr>
                <w:sz w:val="24"/>
              </w:rPr>
            </w:pPr>
            <w:r w:rsidRPr="00CF6BB2">
              <w:rPr>
                <w:sz w:val="24"/>
              </w:rPr>
              <w:t>в стандартах</w:t>
            </w:r>
          </w:p>
          <w:p w:rsidR="00024910" w:rsidRPr="00CF6BB2" w:rsidRDefault="00024910" w:rsidP="00F32CDB">
            <w:pPr>
              <w:jc w:val="center"/>
            </w:pPr>
            <w:r w:rsidRPr="00CF6BB2">
              <w:rPr>
                <w:sz w:val="24"/>
              </w:rPr>
              <w:t>радіозв’язку</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SPM</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150-3500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1–20</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макро/міні</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bCs/>
                <w:sz w:val="24"/>
              </w:rPr>
            </w:pPr>
            <w:r w:rsidRPr="00CF6BB2">
              <w:rPr>
                <w:sz w:val="24"/>
              </w:rPr>
              <w:t>так/ні</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bCs/>
                <w:sz w:val="24"/>
              </w:rPr>
              <w:t>WiMAX</w:t>
            </w:r>
            <w:r w:rsidRPr="00CF6BB2">
              <w:rPr>
                <w:sz w:val="24"/>
              </w:rPr>
              <w:t>, GSM, CDMA2000, LTE, UMTS</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Сost 231, Окамура-Хата</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150-2000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1–20</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макро/міні</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так/ні</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GSM, CDMA2000, LTE, UMTS</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ITU 529-3</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300–1500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1–100</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макро/міні</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так/ні</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GSM, CDMA2000, LTE, UMTS</w:t>
            </w:r>
          </w:p>
        </w:tc>
      </w:tr>
      <w:tr w:rsidR="00024910" w:rsidRPr="00CF6BB2" w:rsidTr="00F32CDB">
        <w:trPr>
          <w:cantSplit/>
          <w:trHeight w:val="893"/>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bCs/>
                <w:color w:val="000000"/>
                <w:sz w:val="24"/>
                <w:szCs w:val="18"/>
              </w:rPr>
              <w:t>Erceg-Greenstein</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1900–6000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0.1–8</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макро</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bCs/>
                <w:sz w:val="24"/>
              </w:rPr>
            </w:pPr>
            <w:r w:rsidRPr="00CF6BB2">
              <w:rPr>
                <w:sz w:val="24"/>
              </w:rPr>
              <w:t>ні</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bCs/>
                <w:sz w:val="24"/>
              </w:rPr>
              <w:t>WiMAX</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ITU 1546</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30–3000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1–3000</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макро</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так</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берегової та морської рухомої служби</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ITU 525</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bCs/>
                <w:sz w:val="24"/>
              </w:rPr>
            </w:pPr>
            <w:r w:rsidRPr="00CF6BB2">
              <w:rPr>
                <w:sz w:val="24"/>
              </w:rPr>
              <w:t>ITU 526-5</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bCs/>
                <w:sz w:val="24"/>
              </w:rPr>
              <w:t>30</w:t>
            </w:r>
            <w:r w:rsidRPr="00CF6BB2">
              <w:rPr>
                <w:sz w:val="24"/>
              </w:rPr>
              <w:t>–</w:t>
            </w:r>
            <w:r w:rsidRPr="00CF6BB2">
              <w:rPr>
                <w:bCs/>
                <w:sz w:val="24"/>
              </w:rPr>
              <w:t>10000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1–1000</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макро</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ні</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стаціонарного прийому WLL</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bCs/>
                <w:sz w:val="24"/>
              </w:rPr>
            </w:pPr>
            <w:r w:rsidRPr="00CF6BB2">
              <w:rPr>
                <w:sz w:val="24"/>
              </w:rPr>
              <w:t>WLL</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bCs/>
                <w:sz w:val="24"/>
              </w:rPr>
              <w:t>до 60000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ні</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НВЧ</w:t>
            </w:r>
            <w:r>
              <w:rPr>
                <w:sz w:val="24"/>
              </w:rPr>
              <w:t>-</w:t>
            </w:r>
            <w:r w:rsidRPr="00CF6BB2">
              <w:rPr>
                <w:sz w:val="24"/>
              </w:rPr>
              <w:t>канали</w:t>
            </w:r>
          </w:p>
        </w:tc>
      </w:tr>
      <w:tr w:rsidR="00024910" w:rsidRPr="00CF6BB2" w:rsidTr="00F32CDB">
        <w:trPr>
          <w:cantSplit/>
        </w:trPr>
        <w:tc>
          <w:tcPr>
            <w:tcW w:w="1611"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lastRenderedPageBreak/>
              <w:t>ITU 370-7</w:t>
            </w:r>
          </w:p>
        </w:tc>
        <w:tc>
          <w:tcPr>
            <w:tcW w:w="1218"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30–1000</w:t>
            </w:r>
          </w:p>
        </w:tc>
        <w:tc>
          <w:tcPr>
            <w:tcW w:w="1143"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10–1000</w:t>
            </w:r>
          </w:p>
        </w:tc>
        <w:tc>
          <w:tcPr>
            <w:tcW w:w="131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w:t>
            </w:r>
          </w:p>
        </w:tc>
        <w:tc>
          <w:tcPr>
            <w:tcW w:w="1289"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jc w:val="center"/>
              <w:rPr>
                <w:sz w:val="24"/>
              </w:rPr>
            </w:pPr>
            <w:r w:rsidRPr="00CF6BB2">
              <w:rPr>
                <w:sz w:val="24"/>
              </w:rPr>
              <w:t>так</w:t>
            </w:r>
          </w:p>
        </w:tc>
        <w:tc>
          <w:tcPr>
            <w:tcW w:w="3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jc w:val="center"/>
            </w:pPr>
            <w:r w:rsidRPr="00CF6BB2">
              <w:rPr>
                <w:sz w:val="24"/>
              </w:rPr>
              <w:t>Низькочастотне мовлення</w:t>
            </w:r>
          </w:p>
        </w:tc>
      </w:tr>
    </w:tbl>
    <w:p w:rsidR="00024910" w:rsidRPr="00CF6BB2" w:rsidRDefault="00024910" w:rsidP="00024910">
      <w:pPr>
        <w:spacing w:before="200" w:after="200"/>
        <w:rPr>
          <w:sz w:val="28"/>
        </w:rPr>
      </w:pPr>
      <w:r w:rsidRPr="00CF6BB2">
        <w:rPr>
          <w:sz w:val="28"/>
          <w:szCs w:val="28"/>
        </w:rPr>
        <w:t>Продовження таблиці 3.9</w:t>
      </w:r>
    </w:p>
    <w:tbl>
      <w:tblPr>
        <w:tblW w:w="0" w:type="auto"/>
        <w:tblInd w:w="-5" w:type="dxa"/>
        <w:tblLayout w:type="fixed"/>
        <w:tblLook w:val="0000" w:firstRow="0" w:lastRow="0" w:firstColumn="0" w:lastColumn="0" w:noHBand="0" w:noVBand="0"/>
      </w:tblPr>
      <w:tblGrid>
        <w:gridCol w:w="2235"/>
        <w:gridCol w:w="3402"/>
        <w:gridCol w:w="1984"/>
        <w:gridCol w:w="2243"/>
      </w:tblGrid>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Назва</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Залежність втрат</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Дифракційна складова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Пряма/Непряма видимість</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SPM</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L=f(d, h</w:t>
            </w:r>
            <w:r w:rsidRPr="00CF6BB2">
              <w:rPr>
                <w:sz w:val="28"/>
                <w:szCs w:val="28"/>
                <w:vertAlign w:val="subscript"/>
              </w:rPr>
              <w:t>txeff</w:t>
            </w:r>
            <w:r w:rsidRPr="00CF6BB2">
              <w:rPr>
                <w:sz w:val="28"/>
                <w:szCs w:val="28"/>
              </w:rPr>
              <w:t>, h</w:t>
            </w:r>
            <w:r w:rsidRPr="00CF6BB2">
              <w:rPr>
                <w:sz w:val="28"/>
                <w:szCs w:val="28"/>
                <w:vertAlign w:val="subscript"/>
              </w:rPr>
              <w:t>rxeff</w:t>
            </w:r>
            <w:r w:rsidRPr="00CF6BB2">
              <w:rPr>
                <w:sz w:val="28"/>
                <w:szCs w:val="28"/>
              </w:rPr>
              <w:t>, ДС);</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Дейгаута, Мілінгтона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є/є</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jc w:val="center"/>
              <w:rPr>
                <w:sz w:val="28"/>
                <w:szCs w:val="28"/>
              </w:rPr>
            </w:pPr>
            <w:r w:rsidRPr="00CF6BB2">
              <w:rPr>
                <w:sz w:val="28"/>
                <w:szCs w:val="28"/>
              </w:rPr>
              <w:t>Cost 231,</w:t>
            </w:r>
          </w:p>
          <w:p w:rsidR="00024910" w:rsidRPr="00CF6BB2" w:rsidRDefault="00024910" w:rsidP="00F32CDB">
            <w:pPr>
              <w:spacing w:line="360" w:lineRule="auto"/>
              <w:jc w:val="center"/>
              <w:rPr>
                <w:sz w:val="28"/>
                <w:szCs w:val="28"/>
              </w:rPr>
            </w:pPr>
            <w:r w:rsidRPr="00CF6BB2">
              <w:rPr>
                <w:sz w:val="28"/>
                <w:szCs w:val="28"/>
              </w:rPr>
              <w:t>Окамура</w:t>
            </w:r>
            <w:r>
              <w:rPr>
                <w:sz w:val="28"/>
                <w:szCs w:val="28"/>
              </w:rPr>
              <w:t>-</w:t>
            </w:r>
            <w:r w:rsidRPr="00CF6BB2">
              <w:rPr>
                <w:sz w:val="28"/>
                <w:szCs w:val="28"/>
              </w:rPr>
              <w:t>Хата</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L=f(d, h</w:t>
            </w:r>
            <w:r w:rsidRPr="00CF6BB2">
              <w:rPr>
                <w:sz w:val="28"/>
                <w:szCs w:val="28"/>
                <w:vertAlign w:val="subscript"/>
              </w:rPr>
              <w:t>rx</w:t>
            </w:r>
            <w:r w:rsidRPr="00CF6BB2">
              <w:rPr>
                <w:sz w:val="28"/>
                <w:szCs w:val="28"/>
              </w:rPr>
              <w:t>, 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Дейгаута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ні/є</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ITU 529-3</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L=f(d, h</w:t>
            </w:r>
            <w:r w:rsidRPr="00CF6BB2">
              <w:rPr>
                <w:sz w:val="28"/>
                <w:szCs w:val="28"/>
                <w:vertAlign w:val="subscript"/>
              </w:rPr>
              <w:t>rx</w:t>
            </w:r>
            <w:r w:rsidRPr="00CF6BB2">
              <w:rPr>
                <w:sz w:val="28"/>
                <w:szCs w:val="28"/>
              </w:rPr>
              <w:t>, 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Дейгаута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ні/є</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bCs/>
                <w:sz w:val="28"/>
                <w:szCs w:val="28"/>
              </w:rPr>
              <w:t>Erceg</w:t>
            </w:r>
            <w:r>
              <w:rPr>
                <w:bCs/>
                <w:sz w:val="28"/>
                <w:szCs w:val="28"/>
              </w:rPr>
              <w:t>-</w:t>
            </w:r>
            <w:r w:rsidRPr="00CF6BB2">
              <w:rPr>
                <w:bCs/>
                <w:sz w:val="28"/>
                <w:szCs w:val="28"/>
              </w:rPr>
              <w:t>Greenstein</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L=f(d,h</w:t>
            </w:r>
            <w:r w:rsidRPr="00CF6BB2">
              <w:rPr>
                <w:sz w:val="28"/>
                <w:szCs w:val="28"/>
                <w:vertAlign w:val="subscript"/>
              </w:rPr>
              <w:t xml:space="preserve">tx </w:t>
            </w:r>
            <w:r w:rsidRPr="00CF6BB2">
              <w:rPr>
                <w:sz w:val="28"/>
                <w:szCs w:val="28"/>
              </w:rPr>
              <w:t>,h</w:t>
            </w:r>
            <w:r w:rsidRPr="00CF6BB2">
              <w:rPr>
                <w:sz w:val="28"/>
                <w:szCs w:val="28"/>
                <w:vertAlign w:val="subscript"/>
              </w:rPr>
              <w:t xml:space="preserve">rx </w:t>
            </w:r>
            <w:r w:rsidRPr="00CF6BB2">
              <w:rPr>
                <w:sz w:val="28"/>
                <w:szCs w:val="28"/>
              </w:rPr>
              <w:t>, 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Дейгаута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ні/є</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ITU 1546</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L=f(d,f)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Див. ITU-617, 526</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є/ні</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ITU 525</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w:t>
            </w:r>
            <w:r w:rsidRPr="00CF6BB2">
              <w:rPr>
                <w:sz w:val="28"/>
                <w:szCs w:val="28"/>
                <w:vertAlign w:val="subscript"/>
              </w:rPr>
              <w:t>fs</w:t>
            </w:r>
            <w:r w:rsidRPr="00CF6BB2">
              <w:rPr>
                <w:sz w:val="28"/>
                <w:szCs w:val="28"/>
              </w:rPr>
              <w:t>=f(d,f)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є/ні</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ITU 526-5</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L=f(L</w:t>
            </w:r>
            <w:r w:rsidRPr="00CF6BB2">
              <w:rPr>
                <w:sz w:val="28"/>
                <w:szCs w:val="28"/>
                <w:vertAlign w:val="subscript"/>
              </w:rPr>
              <w:t>fs</w:t>
            </w:r>
            <w:r w:rsidRPr="00CF6BB2">
              <w:rPr>
                <w:sz w:val="28"/>
                <w:szCs w:val="28"/>
              </w:rPr>
              <w:t>(d,f),L</w:t>
            </w:r>
            <w:r w:rsidRPr="00CF6BB2">
              <w:rPr>
                <w:sz w:val="28"/>
                <w:szCs w:val="28"/>
                <w:vertAlign w:val="subscript"/>
              </w:rPr>
              <w:t>diff</w:t>
            </w:r>
            <w:r w:rsidRPr="00CF6BB2">
              <w:rPr>
                <w:sz w:val="28"/>
                <w:szCs w:val="28"/>
              </w:rPr>
              <w:t>(d,f))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Дейгаута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є/є</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WLL</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L=f(L</w:t>
            </w:r>
            <w:r w:rsidRPr="00CF6BB2">
              <w:rPr>
                <w:sz w:val="28"/>
                <w:szCs w:val="28"/>
                <w:vertAlign w:val="subscript"/>
              </w:rPr>
              <w:t>fs</w:t>
            </w:r>
            <w:r w:rsidRPr="00CF6BB2">
              <w:rPr>
                <w:sz w:val="28"/>
                <w:szCs w:val="28"/>
              </w:rPr>
              <w:t>(d,f),L</w:t>
            </w:r>
            <w:r w:rsidRPr="00CF6BB2">
              <w:rPr>
                <w:sz w:val="28"/>
                <w:szCs w:val="28"/>
                <w:vertAlign w:val="subscript"/>
              </w:rPr>
              <w:t>diff</w:t>
            </w:r>
            <w:r w:rsidRPr="00CF6BB2">
              <w:rPr>
                <w:sz w:val="28"/>
                <w:szCs w:val="28"/>
              </w:rPr>
              <w:t>(d,f))</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Дейгаута</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є/є</w:t>
            </w:r>
          </w:p>
        </w:tc>
      </w:tr>
      <w:tr w:rsidR="00024910" w:rsidRPr="00CF6BB2" w:rsidTr="00F32CDB">
        <w:trPr>
          <w:cantSplit/>
        </w:trPr>
        <w:tc>
          <w:tcPr>
            <w:tcW w:w="2235"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ITU 370-7</w:t>
            </w:r>
          </w:p>
        </w:tc>
        <w:tc>
          <w:tcPr>
            <w:tcW w:w="3402" w:type="dxa"/>
            <w:tcBorders>
              <w:top w:val="single" w:sz="4" w:space="0" w:color="000000"/>
              <w:left w:val="single" w:sz="4" w:space="0" w:color="000000"/>
              <w:bottom w:val="single" w:sz="4" w:space="0" w:color="000000"/>
            </w:tcBorders>
            <w:shd w:val="clear" w:color="auto" w:fill="auto"/>
            <w:vAlign w:val="center"/>
          </w:tcPr>
          <w:p w:rsidR="00024910" w:rsidRPr="00CF6BB2" w:rsidRDefault="00B4071B" w:rsidP="00B4071B">
            <w:pPr>
              <w:spacing w:line="360" w:lineRule="auto"/>
              <w:ind w:firstLine="0"/>
              <w:rPr>
                <w:sz w:val="28"/>
                <w:szCs w:val="28"/>
              </w:rPr>
            </w:pPr>
            <w:r>
              <w:rPr>
                <w:sz w:val="28"/>
                <w:szCs w:val="28"/>
              </w:rPr>
              <w:t>L=</w:t>
            </w:r>
            <w:r w:rsidR="00024910" w:rsidRPr="00CF6BB2">
              <w:rPr>
                <w:sz w:val="28"/>
                <w:szCs w:val="28"/>
              </w:rPr>
              <w:t>f(L</w:t>
            </w:r>
            <w:r w:rsidR="00024910" w:rsidRPr="00CF6BB2">
              <w:rPr>
                <w:sz w:val="28"/>
                <w:szCs w:val="28"/>
                <w:vertAlign w:val="subscript"/>
              </w:rPr>
              <w:t>fs</w:t>
            </w:r>
            <w:r w:rsidR="00024910" w:rsidRPr="00CF6BB2">
              <w:rPr>
                <w:sz w:val="28"/>
                <w:szCs w:val="28"/>
              </w:rPr>
              <w:t>(d,f),CSL(h</w:t>
            </w:r>
            <w:r w:rsidR="00024910" w:rsidRPr="00CF6BB2">
              <w:rPr>
                <w:sz w:val="28"/>
                <w:szCs w:val="28"/>
                <w:vertAlign w:val="subscript"/>
              </w:rPr>
              <w:t>txeff</w:t>
            </w:r>
            <w:r>
              <w:rPr>
                <w:sz w:val="28"/>
                <w:szCs w:val="28"/>
              </w:rPr>
              <w:t>,</w:t>
            </w:r>
            <w:r w:rsidR="00024910" w:rsidRPr="00CF6BB2">
              <w:rPr>
                <w:sz w:val="28"/>
                <w:szCs w:val="28"/>
              </w:rPr>
              <w:t>h</w:t>
            </w:r>
            <w:r w:rsidR="00024910" w:rsidRPr="00CF6BB2">
              <w:rPr>
                <w:sz w:val="28"/>
                <w:szCs w:val="28"/>
                <w:vertAlign w:val="subscript"/>
              </w:rPr>
              <w:t>rxeff</w:t>
            </w:r>
            <w:r w:rsidR="00024910" w:rsidRPr="00CF6BB2">
              <w:rPr>
                <w:sz w:val="28"/>
                <w:szCs w:val="28"/>
              </w:rPr>
              <w:t>,θ))</w:t>
            </w:r>
          </w:p>
        </w:tc>
        <w:tc>
          <w:tcPr>
            <w:tcW w:w="1984" w:type="dxa"/>
            <w:tcBorders>
              <w:top w:val="single" w:sz="4" w:space="0" w:color="000000"/>
              <w:left w:val="single" w:sz="4" w:space="0" w:color="000000"/>
              <w:bottom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w:t>
            </w:r>
          </w:p>
        </w:tc>
        <w:tc>
          <w:tcPr>
            <w:tcW w:w="22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24910" w:rsidRPr="00CF6BB2" w:rsidRDefault="00024910" w:rsidP="00F32CDB">
            <w:pPr>
              <w:spacing w:line="360" w:lineRule="auto"/>
              <w:rPr>
                <w:sz w:val="28"/>
                <w:szCs w:val="28"/>
              </w:rPr>
            </w:pPr>
            <w:r w:rsidRPr="00CF6BB2">
              <w:rPr>
                <w:sz w:val="28"/>
                <w:szCs w:val="28"/>
              </w:rPr>
              <w:t>є/є</w:t>
            </w:r>
          </w:p>
        </w:tc>
      </w:tr>
    </w:tbl>
    <w:p w:rsidR="00024910" w:rsidRPr="00CF6BB2" w:rsidRDefault="00024910" w:rsidP="00024910">
      <w:pPr>
        <w:spacing w:line="360" w:lineRule="auto"/>
        <w:ind w:firstLine="0"/>
        <w:rPr>
          <w:sz w:val="28"/>
          <w:szCs w:val="28"/>
        </w:rPr>
      </w:pPr>
    </w:p>
    <w:p w:rsidR="00024910" w:rsidRPr="00CF6BB2" w:rsidRDefault="00024910" w:rsidP="00024910">
      <w:pPr>
        <w:spacing w:line="360" w:lineRule="auto"/>
        <w:jc w:val="center"/>
        <w:rPr>
          <w:sz w:val="28"/>
          <w:szCs w:val="28"/>
        </w:rPr>
      </w:pPr>
      <w:r w:rsidRPr="00CF6BB2">
        <w:rPr>
          <w:sz w:val="28"/>
          <w:szCs w:val="28"/>
        </w:rPr>
        <w:t>5 РІШЕННЯ ЗАДАЧІ ПЛАНУВАННЯ З ВИКОРИСТАННЯМ ПРОГРАМНОГО СЕРЕДОВИЩА «АТОЛ»</w:t>
      </w:r>
    </w:p>
    <w:p w:rsidR="00024910" w:rsidRPr="00CF6BB2" w:rsidRDefault="00024910" w:rsidP="00024910">
      <w:pPr>
        <w:spacing w:line="360" w:lineRule="auto"/>
        <w:ind w:left="360" w:firstLine="282"/>
        <w:rPr>
          <w:sz w:val="28"/>
          <w:szCs w:val="28"/>
        </w:rPr>
      </w:pPr>
      <w:r w:rsidRPr="00CF6BB2">
        <w:rPr>
          <w:sz w:val="28"/>
          <w:szCs w:val="28"/>
        </w:rPr>
        <w:t>У [</w:t>
      </w:r>
      <w:r w:rsidRPr="00663FEF">
        <w:rPr>
          <w:sz w:val="28"/>
          <w:szCs w:val="28"/>
        </w:rPr>
        <w:t>7</w:t>
      </w:r>
      <w:r w:rsidRPr="00CF6BB2">
        <w:rPr>
          <w:sz w:val="28"/>
          <w:szCs w:val="28"/>
        </w:rPr>
        <w:t>] було досліджено результати прогнозування різних моделей розповсюдження (SPM, SUI, E-9999, Cost</w:t>
      </w:r>
      <w:r>
        <w:rPr>
          <w:sz w:val="28"/>
          <w:szCs w:val="28"/>
        </w:rPr>
        <w:t>-</w:t>
      </w:r>
      <w:r w:rsidRPr="00CF6BB2">
        <w:rPr>
          <w:sz w:val="28"/>
          <w:szCs w:val="28"/>
        </w:rPr>
        <w:t>Hata, Cost</w:t>
      </w:r>
      <w:r>
        <w:rPr>
          <w:sz w:val="28"/>
          <w:szCs w:val="28"/>
        </w:rPr>
        <w:t>–</w:t>
      </w:r>
      <w:r w:rsidRPr="00CF6BB2">
        <w:rPr>
          <w:sz w:val="28"/>
          <w:szCs w:val="28"/>
        </w:rPr>
        <w:t xml:space="preserve">231 WI) у порівнянні з виміряними значеннями напруженості поля сигналу на відстанях від нуля до тридцяти кілометрів у таких типах місцевості, </w:t>
      </w:r>
      <w:r w:rsidRPr="00CF6BB2">
        <w:rPr>
          <w:sz w:val="28"/>
          <w:szCs w:val="28"/>
        </w:rPr>
        <w:lastRenderedPageBreak/>
        <w:t>як: місто, передмістя, сільська місцевість. Висота антени передавача-30 метрів, висота антени приймача —  3 метри. Вибраний стандарт радіозв’язку — LTE, частотний діапазон 2100 та 1800 МГц. По графічних результатах, наданих у цьому матеріалі можна зробити висновок, що найближчі результати до реально знятих значень надає модель SPM (не беремо до уваги модель втрат у вільному просторі, яка дає просто найменше затухання з-поміж інших моделей з-за відсутності дифракційної складової по визначенню у всіх випадках, але ми повинні враховувати дифракцію).</w:t>
      </w:r>
    </w:p>
    <w:p w:rsidR="00024910" w:rsidRPr="00CF6BB2" w:rsidRDefault="00024910" w:rsidP="00024910">
      <w:pPr>
        <w:spacing w:line="360" w:lineRule="auto"/>
        <w:ind w:left="360" w:firstLine="207"/>
        <w:rPr>
          <w:sz w:val="28"/>
          <w:szCs w:val="28"/>
        </w:rPr>
      </w:pPr>
      <w:r w:rsidRPr="00CF6BB2">
        <w:rPr>
          <w:sz w:val="28"/>
          <w:szCs w:val="28"/>
        </w:rPr>
        <w:t xml:space="preserve">На рисунках </w:t>
      </w:r>
      <w:r>
        <w:rPr>
          <w:sz w:val="28"/>
          <w:szCs w:val="28"/>
          <w:lang w:val="ru-RU"/>
        </w:rPr>
        <w:t>5</w:t>
      </w:r>
      <w:r w:rsidRPr="00CF6BB2">
        <w:rPr>
          <w:sz w:val="28"/>
          <w:szCs w:val="28"/>
        </w:rPr>
        <w:t>.1-</w:t>
      </w:r>
      <w:r>
        <w:rPr>
          <w:sz w:val="28"/>
          <w:szCs w:val="28"/>
          <w:lang w:val="ru-RU"/>
        </w:rPr>
        <w:t>5</w:t>
      </w:r>
      <w:r w:rsidRPr="00CF6BB2">
        <w:rPr>
          <w:sz w:val="28"/>
          <w:szCs w:val="28"/>
        </w:rPr>
        <w:t>.5 наведені графічні результати досліджень порівняння моделей розповсюдження з реальними</w:t>
      </w:r>
      <w:r w:rsidRPr="00663FEF">
        <w:rPr>
          <w:sz w:val="28"/>
          <w:szCs w:val="28"/>
          <w:lang w:val="ru-RU"/>
        </w:rPr>
        <w:t xml:space="preserve"> [7]</w:t>
      </w:r>
      <w:r w:rsidRPr="00CF6BB2">
        <w:rPr>
          <w:sz w:val="28"/>
          <w:szCs w:val="28"/>
        </w:rPr>
        <w:t>.</w:t>
      </w:r>
    </w:p>
    <w:p w:rsidR="00024910" w:rsidRPr="00CF6BB2" w:rsidRDefault="00024910" w:rsidP="00024910">
      <w:pPr>
        <w:spacing w:line="360" w:lineRule="auto"/>
        <w:ind w:left="360" w:firstLine="207"/>
        <w:rPr>
          <w:sz w:val="28"/>
          <w:szCs w:val="28"/>
        </w:rPr>
      </w:pPr>
      <w:r w:rsidRPr="00CF6BB2">
        <w:rPr>
          <w:sz w:val="28"/>
          <w:szCs w:val="28"/>
        </w:rPr>
        <w:t>На цих графіках зображено залежність втрат розповсюдження в залежності від довжини траси та одночасно, по цим графікам можна зробити порівняння та висновки, щодо правдоподібності результатів, отриманих за розрахунками тої, чи іншої моделі.</w:t>
      </w:r>
    </w:p>
    <w:p w:rsidR="00024910" w:rsidRPr="00CF6BB2" w:rsidRDefault="00024910" w:rsidP="00024910">
      <w:pPr>
        <w:spacing w:line="360" w:lineRule="auto"/>
        <w:ind w:firstLine="0"/>
        <w:rPr>
          <w:noProof/>
        </w:rPr>
      </w:pPr>
      <w:r>
        <w:rPr>
          <w:noProof/>
          <w:lang w:val="ru-RU"/>
        </w:rPr>
        <w:drawing>
          <wp:inline distT="0" distB="0" distL="0" distR="0">
            <wp:extent cx="2667000" cy="2505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2505075"/>
                    </a:xfrm>
                    <a:prstGeom prst="rect">
                      <a:avLst/>
                    </a:prstGeom>
                    <a:noFill/>
                    <a:ln>
                      <a:noFill/>
                    </a:ln>
                  </pic:spPr>
                </pic:pic>
              </a:graphicData>
            </a:graphic>
          </wp:inline>
        </w:drawing>
      </w:r>
      <w:r w:rsidRPr="00CF6BB2">
        <w:rPr>
          <w:noProof/>
        </w:rPr>
        <w:t xml:space="preserve">       </w:t>
      </w:r>
      <w:r>
        <w:rPr>
          <w:noProof/>
          <w:lang w:val="ru-RU"/>
        </w:rPr>
        <w:drawing>
          <wp:inline distT="0" distB="0" distL="0" distR="0">
            <wp:extent cx="2667000" cy="2514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p w:rsidR="00024910" w:rsidRPr="00CF6BB2" w:rsidRDefault="00024910" w:rsidP="00024910">
      <w:pPr>
        <w:spacing w:line="360" w:lineRule="auto"/>
        <w:ind w:firstLine="0"/>
        <w:rPr>
          <w:sz w:val="28"/>
          <w:szCs w:val="28"/>
        </w:rPr>
      </w:pPr>
      <w:r w:rsidRPr="00CF6BB2">
        <w:rPr>
          <w:sz w:val="28"/>
          <w:szCs w:val="28"/>
        </w:rPr>
        <w:t>Рисунок 5.1</w:t>
      </w:r>
      <w:r>
        <w:t>–</w:t>
      </w:r>
      <w:r w:rsidRPr="00CF6BB2">
        <w:rPr>
          <w:sz w:val="28"/>
          <w:szCs w:val="28"/>
        </w:rPr>
        <w:t>f</w:t>
      </w:r>
      <w:r>
        <w:rPr>
          <w:sz w:val="28"/>
          <w:szCs w:val="28"/>
        </w:rPr>
        <w:t xml:space="preserve"> </w:t>
      </w:r>
      <w:r w:rsidRPr="00CF6BB2">
        <w:rPr>
          <w:sz w:val="28"/>
          <w:szCs w:val="28"/>
        </w:rPr>
        <w:t>=</w:t>
      </w:r>
      <w:r>
        <w:rPr>
          <w:sz w:val="28"/>
          <w:szCs w:val="28"/>
        </w:rPr>
        <w:t xml:space="preserve"> 2.1 ГГц, місто</w:t>
      </w:r>
      <w:r>
        <w:rPr>
          <w:sz w:val="28"/>
          <w:szCs w:val="28"/>
        </w:rPr>
        <w:tab/>
        <w:t xml:space="preserve">   </w:t>
      </w:r>
      <w:r>
        <w:rPr>
          <w:sz w:val="28"/>
          <w:szCs w:val="28"/>
        </w:rPr>
        <w:tab/>
        <w:t xml:space="preserve">    </w:t>
      </w:r>
      <w:r w:rsidRPr="00CF6BB2">
        <w:rPr>
          <w:sz w:val="28"/>
          <w:szCs w:val="28"/>
        </w:rPr>
        <w:t>Рисунок 5.2</w:t>
      </w:r>
      <w:r>
        <w:t>–</w:t>
      </w:r>
      <w:r w:rsidRPr="00CF6BB2">
        <w:rPr>
          <w:sz w:val="28"/>
          <w:szCs w:val="28"/>
        </w:rPr>
        <w:t>f</w:t>
      </w:r>
      <w:r>
        <w:rPr>
          <w:sz w:val="28"/>
          <w:szCs w:val="28"/>
        </w:rPr>
        <w:t xml:space="preserve"> </w:t>
      </w:r>
      <w:r w:rsidRPr="00CF6BB2">
        <w:rPr>
          <w:sz w:val="28"/>
          <w:szCs w:val="28"/>
        </w:rPr>
        <w:t>= 1.8 ГГц, місто</w:t>
      </w:r>
    </w:p>
    <w:p w:rsidR="00024910" w:rsidRPr="00CF6BB2" w:rsidRDefault="00024910" w:rsidP="00024910">
      <w:pPr>
        <w:spacing w:line="360" w:lineRule="auto"/>
        <w:ind w:firstLine="0"/>
        <w:rPr>
          <w:noProof/>
        </w:rPr>
      </w:pPr>
    </w:p>
    <w:p w:rsidR="00024910" w:rsidRPr="00CF6BB2" w:rsidRDefault="00024910" w:rsidP="00024910">
      <w:pPr>
        <w:spacing w:line="360" w:lineRule="auto"/>
        <w:ind w:firstLine="0"/>
        <w:rPr>
          <w:noProof/>
          <w:sz w:val="28"/>
          <w:szCs w:val="28"/>
        </w:rPr>
      </w:pPr>
      <w:r>
        <w:rPr>
          <w:noProof/>
          <w:lang w:val="ru-RU"/>
        </w:rPr>
        <w:lastRenderedPageBreak/>
        <w:drawing>
          <wp:inline distT="0" distB="0" distL="0" distR="0">
            <wp:extent cx="2647950" cy="24288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7950" cy="2428875"/>
                    </a:xfrm>
                    <a:prstGeom prst="rect">
                      <a:avLst/>
                    </a:prstGeom>
                    <a:noFill/>
                    <a:ln>
                      <a:noFill/>
                    </a:ln>
                  </pic:spPr>
                </pic:pic>
              </a:graphicData>
            </a:graphic>
          </wp:inline>
        </w:drawing>
      </w:r>
      <w:r w:rsidRPr="00CF6BB2">
        <w:rPr>
          <w:noProof/>
        </w:rPr>
        <w:t xml:space="preserve">     </w:t>
      </w:r>
      <w:r>
        <w:rPr>
          <w:noProof/>
          <w:lang w:val="ru-RU"/>
        </w:rPr>
        <w:drawing>
          <wp:inline distT="0" distB="0" distL="0" distR="0" wp14:anchorId="793255C5" wp14:editId="1B115F21">
            <wp:extent cx="2661613" cy="2280085"/>
            <wp:effectExtent l="0" t="0" r="5715"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6480" cy="2284254"/>
                    </a:xfrm>
                    <a:prstGeom prst="rect">
                      <a:avLst/>
                    </a:prstGeom>
                    <a:noFill/>
                    <a:ln>
                      <a:noFill/>
                    </a:ln>
                  </pic:spPr>
                </pic:pic>
              </a:graphicData>
            </a:graphic>
          </wp:inline>
        </w:drawing>
      </w:r>
      <w:r w:rsidRPr="00CF6BB2">
        <w:rPr>
          <w:sz w:val="28"/>
          <w:szCs w:val="28"/>
        </w:rPr>
        <w:t xml:space="preserve"> Рисунок 5.</w:t>
      </w:r>
      <w:r>
        <w:rPr>
          <w:sz w:val="28"/>
          <w:szCs w:val="28"/>
        </w:rPr>
        <w:t>3</w:t>
      </w:r>
      <w:r>
        <w:t>–</w:t>
      </w:r>
      <w:r w:rsidRPr="00CF6BB2">
        <w:rPr>
          <w:sz w:val="28"/>
          <w:szCs w:val="28"/>
        </w:rPr>
        <w:t>f</w:t>
      </w:r>
      <w:r>
        <w:rPr>
          <w:sz w:val="28"/>
          <w:szCs w:val="28"/>
        </w:rPr>
        <w:t xml:space="preserve"> </w:t>
      </w:r>
      <w:r w:rsidRPr="00CF6BB2">
        <w:rPr>
          <w:sz w:val="28"/>
          <w:szCs w:val="28"/>
        </w:rPr>
        <w:t>=</w:t>
      </w:r>
      <w:r>
        <w:rPr>
          <w:sz w:val="28"/>
          <w:szCs w:val="28"/>
        </w:rPr>
        <w:t xml:space="preserve"> </w:t>
      </w:r>
      <w:r w:rsidRPr="00CF6BB2">
        <w:rPr>
          <w:sz w:val="28"/>
          <w:szCs w:val="28"/>
        </w:rPr>
        <w:t>2.1 ГГц,</w:t>
      </w:r>
      <w:r w:rsidRPr="00CF6BB2">
        <w:rPr>
          <w:noProof/>
          <w:sz w:val="28"/>
          <w:szCs w:val="28"/>
        </w:rPr>
        <w:t xml:space="preserve"> передмістя </w:t>
      </w:r>
      <w:r>
        <w:rPr>
          <w:noProof/>
          <w:sz w:val="28"/>
          <w:szCs w:val="28"/>
        </w:rPr>
        <w:t xml:space="preserve">    </w:t>
      </w:r>
      <w:r>
        <w:rPr>
          <w:sz w:val="28"/>
          <w:szCs w:val="28"/>
        </w:rPr>
        <w:t>Рисунок 5.4</w:t>
      </w:r>
      <w:r>
        <w:t>–</w:t>
      </w:r>
      <w:r w:rsidRPr="00CF6BB2">
        <w:rPr>
          <w:sz w:val="28"/>
          <w:szCs w:val="28"/>
        </w:rPr>
        <w:t>f</w:t>
      </w:r>
      <w:r>
        <w:rPr>
          <w:sz w:val="28"/>
          <w:szCs w:val="28"/>
        </w:rPr>
        <w:t xml:space="preserve"> </w:t>
      </w:r>
      <w:r w:rsidRPr="00CF6BB2">
        <w:rPr>
          <w:sz w:val="28"/>
          <w:szCs w:val="28"/>
        </w:rPr>
        <w:t xml:space="preserve">=1.8 ГГц, </w:t>
      </w:r>
      <w:r w:rsidRPr="00CF6BB2">
        <w:rPr>
          <w:noProof/>
          <w:sz w:val="28"/>
          <w:szCs w:val="28"/>
        </w:rPr>
        <w:t>передмістя</w:t>
      </w:r>
    </w:p>
    <w:p w:rsidR="00024910" w:rsidRPr="00CF6BB2" w:rsidRDefault="00024910" w:rsidP="00024910">
      <w:pPr>
        <w:spacing w:line="360" w:lineRule="auto"/>
        <w:ind w:firstLine="0"/>
        <w:rPr>
          <w:noProof/>
        </w:rPr>
      </w:pPr>
      <w:r>
        <w:rPr>
          <w:noProof/>
          <w:lang w:val="ru-RU"/>
        </w:rPr>
        <w:drawing>
          <wp:inline distT="0" distB="0" distL="0" distR="0">
            <wp:extent cx="2609850" cy="2228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9850" cy="2228850"/>
                    </a:xfrm>
                    <a:prstGeom prst="rect">
                      <a:avLst/>
                    </a:prstGeom>
                    <a:noFill/>
                    <a:ln>
                      <a:noFill/>
                    </a:ln>
                  </pic:spPr>
                </pic:pic>
              </a:graphicData>
            </a:graphic>
          </wp:inline>
        </w:drawing>
      </w:r>
      <w:r w:rsidRPr="00CF6BB2">
        <w:rPr>
          <w:noProof/>
        </w:rPr>
        <w:t xml:space="preserve">            </w:t>
      </w:r>
      <w:r>
        <w:rPr>
          <w:noProof/>
          <w:lang w:val="ru-RU"/>
        </w:rPr>
        <w:drawing>
          <wp:inline distT="0" distB="0" distL="0" distR="0">
            <wp:extent cx="2524125" cy="22288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4125" cy="2228850"/>
                    </a:xfrm>
                    <a:prstGeom prst="rect">
                      <a:avLst/>
                    </a:prstGeom>
                    <a:noFill/>
                    <a:ln>
                      <a:noFill/>
                    </a:ln>
                  </pic:spPr>
                </pic:pic>
              </a:graphicData>
            </a:graphic>
          </wp:inline>
        </w:drawing>
      </w:r>
    </w:p>
    <w:p w:rsidR="00024910" w:rsidRPr="00CF6BB2" w:rsidRDefault="00024910" w:rsidP="00024910">
      <w:pPr>
        <w:spacing w:line="360" w:lineRule="auto"/>
        <w:ind w:firstLine="0"/>
        <w:rPr>
          <w:noProof/>
          <w:sz w:val="28"/>
          <w:szCs w:val="28"/>
        </w:rPr>
      </w:pPr>
      <w:r w:rsidRPr="00CF6BB2">
        <w:rPr>
          <w:sz w:val="28"/>
          <w:szCs w:val="28"/>
        </w:rPr>
        <w:t>Рисунок 5.5</w:t>
      </w:r>
      <w:r>
        <w:t>–</w:t>
      </w:r>
      <w:r w:rsidRPr="00CF6BB2">
        <w:rPr>
          <w:sz w:val="28"/>
          <w:szCs w:val="28"/>
        </w:rPr>
        <w:t>f=2.1 ГГц,</w:t>
      </w:r>
      <w:r w:rsidRPr="00CF6BB2">
        <w:rPr>
          <w:noProof/>
          <w:sz w:val="28"/>
          <w:szCs w:val="28"/>
        </w:rPr>
        <w:t xml:space="preserve"> сільська          </w:t>
      </w:r>
      <w:r w:rsidRPr="00CF6BB2">
        <w:rPr>
          <w:sz w:val="28"/>
          <w:szCs w:val="28"/>
        </w:rPr>
        <w:t>Рисунок 5.6</w:t>
      </w:r>
      <w:r>
        <w:t>–</w:t>
      </w:r>
      <w:r w:rsidRPr="00CF6BB2">
        <w:rPr>
          <w:sz w:val="28"/>
          <w:szCs w:val="28"/>
        </w:rPr>
        <w:t>f</w:t>
      </w:r>
      <w:r>
        <w:rPr>
          <w:sz w:val="28"/>
          <w:szCs w:val="28"/>
        </w:rPr>
        <w:t xml:space="preserve"> </w:t>
      </w:r>
      <w:r w:rsidRPr="00CF6BB2">
        <w:rPr>
          <w:sz w:val="28"/>
          <w:szCs w:val="28"/>
        </w:rPr>
        <w:t>=</w:t>
      </w:r>
      <w:r>
        <w:rPr>
          <w:sz w:val="28"/>
          <w:szCs w:val="28"/>
        </w:rPr>
        <w:t xml:space="preserve"> </w:t>
      </w:r>
      <w:r w:rsidRPr="00CF6BB2">
        <w:rPr>
          <w:sz w:val="28"/>
          <w:szCs w:val="28"/>
        </w:rPr>
        <w:t xml:space="preserve">1.8 ГГц, </w:t>
      </w:r>
      <w:r w:rsidRPr="00CF6BB2">
        <w:rPr>
          <w:noProof/>
          <w:sz w:val="28"/>
          <w:szCs w:val="28"/>
        </w:rPr>
        <w:t>сільська</w:t>
      </w:r>
    </w:p>
    <w:p w:rsidR="00024910" w:rsidRPr="00CF6BB2" w:rsidRDefault="00024910" w:rsidP="00024910">
      <w:pPr>
        <w:spacing w:line="360" w:lineRule="auto"/>
        <w:ind w:firstLine="567"/>
        <w:rPr>
          <w:sz w:val="28"/>
          <w:szCs w:val="28"/>
        </w:rPr>
      </w:pPr>
      <w:r w:rsidRPr="00CF6BB2">
        <w:rPr>
          <w:sz w:val="28"/>
          <w:szCs w:val="28"/>
        </w:rPr>
        <w:t>За даними з рисунків, що наведені вище: у міських умовах найближчі дані до знятих продемонструвала SPM. У приміській місцевості найближчі дані до знятих продемонструвала Ercerg-Greenstein (SUI). У квазі-відкритій місцевості на довжинах траси до 15 км найближчі дані до знятих продемонструвала модель SPM, а вище 15 км.</w:t>
      </w:r>
      <w:r>
        <w:rPr>
          <w:sz w:val="28"/>
          <w:szCs w:val="28"/>
        </w:rPr>
        <w:t xml:space="preserve"> </w:t>
      </w:r>
      <w:r w:rsidRPr="00CF6BB2">
        <w:rPr>
          <w:sz w:val="28"/>
          <w:szCs w:val="28"/>
        </w:rPr>
        <w:t>- продемонструвала Ercerg-Greenstein (SUI)</w:t>
      </w:r>
    </w:p>
    <w:p w:rsidR="00024910" w:rsidRPr="00CF6BB2" w:rsidRDefault="00024910" w:rsidP="00024910">
      <w:pPr>
        <w:spacing w:line="360" w:lineRule="auto"/>
        <w:ind w:firstLine="567"/>
        <w:rPr>
          <w:sz w:val="28"/>
          <w:szCs w:val="28"/>
        </w:rPr>
      </w:pPr>
      <w:r w:rsidRPr="00CF6BB2">
        <w:rPr>
          <w:sz w:val="28"/>
          <w:szCs w:val="28"/>
        </w:rPr>
        <w:t xml:space="preserve">Отже, для подальших досліджень, які стосуються прогнозування покриття радіосигналом будемо спиратися саме на стандартну модель розповсюдження, як на таку, яка дає найбільш близькі результати до виміряних у міських умовах, бо учбова програма буде влаштована під </w:t>
      </w:r>
      <w:r w:rsidRPr="00CF6BB2">
        <w:rPr>
          <w:sz w:val="28"/>
          <w:szCs w:val="28"/>
        </w:rPr>
        <w:lastRenderedPageBreak/>
        <w:t>аналіз території у місті Києві, оскільки для цього міста безпосередньо доступні усі мапи рельєфу та іншої морфології для отримання найточніших передбачень.</w:t>
      </w:r>
    </w:p>
    <w:p w:rsidR="00024910" w:rsidRPr="00CF6BB2" w:rsidRDefault="00024910" w:rsidP="00024910">
      <w:pPr>
        <w:spacing w:line="360" w:lineRule="auto"/>
        <w:ind w:firstLine="567"/>
        <w:rPr>
          <w:sz w:val="28"/>
          <w:szCs w:val="28"/>
        </w:rPr>
      </w:pPr>
      <w:r w:rsidRPr="00CF6BB2">
        <w:rPr>
          <w:sz w:val="28"/>
          <w:szCs w:val="28"/>
        </w:rPr>
        <w:t>Для аналізу правдоподібності моделей прогнозування розповсюдження сигналу, було об</w:t>
      </w:r>
      <w:r>
        <w:rPr>
          <w:sz w:val="28"/>
          <w:szCs w:val="28"/>
        </w:rPr>
        <w:t>рано три точки розміщення антен</w:t>
      </w:r>
      <w:r w:rsidRPr="00CF6BB2">
        <w:rPr>
          <w:sz w:val="28"/>
          <w:szCs w:val="28"/>
        </w:rPr>
        <w:t xml:space="preserve"> базових станцій з яскраво вираженими типами забудови місцевості. </w:t>
      </w:r>
    </w:p>
    <w:p w:rsidR="00024910" w:rsidRPr="00CF6BB2" w:rsidRDefault="00024910" w:rsidP="00024910">
      <w:pPr>
        <w:spacing w:line="360" w:lineRule="auto"/>
        <w:ind w:firstLine="567"/>
        <w:rPr>
          <w:sz w:val="28"/>
          <w:szCs w:val="28"/>
        </w:rPr>
      </w:pPr>
      <w:r w:rsidRPr="00CF6BB2">
        <w:rPr>
          <w:sz w:val="28"/>
          <w:szCs w:val="28"/>
        </w:rPr>
        <w:t>Наведемо такі вихідні дані експериментів:</w:t>
      </w:r>
    </w:p>
    <w:p w:rsidR="00024910" w:rsidRPr="00CF6BB2" w:rsidRDefault="00024910" w:rsidP="00024910">
      <w:pPr>
        <w:spacing w:line="360" w:lineRule="auto"/>
        <w:ind w:firstLine="567"/>
        <w:rPr>
          <w:sz w:val="28"/>
          <w:szCs w:val="28"/>
        </w:rPr>
      </w:pPr>
      <w:r w:rsidRPr="00CF6BB2">
        <w:rPr>
          <w:sz w:val="28"/>
          <w:szCs w:val="28"/>
        </w:rPr>
        <w:t>Виробником антени базової станції є фірма Kathrein, діапазон робочих частот для кожного з двох випадків 1710-1900 МГц, 1920-2170 МГц. Ізотропний коефіцієнт підсилення-18 dBi, ширина головної пелюстки по рівню -3дБ становить 65°. Діаграми спрямованості у горизонтальній та вертикальній площинах, відповідно, наведено на рисунках 5.7 та  5.8.</w:t>
      </w:r>
    </w:p>
    <w:p w:rsidR="00024910" w:rsidRPr="00CF6BB2" w:rsidRDefault="00024910" w:rsidP="00024910">
      <w:pPr>
        <w:spacing w:line="360" w:lineRule="auto"/>
        <w:ind w:firstLine="567"/>
        <w:rPr>
          <w:sz w:val="28"/>
          <w:szCs w:val="28"/>
        </w:rPr>
      </w:pPr>
      <w:r>
        <w:rPr>
          <w:noProof/>
          <w:lang w:val="ru-RU"/>
        </w:rPr>
        <w:drawing>
          <wp:inline distT="0" distB="0" distL="0" distR="0">
            <wp:extent cx="4791075" cy="3714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1075" cy="3714750"/>
                    </a:xfrm>
                    <a:prstGeom prst="rect">
                      <a:avLst/>
                    </a:prstGeom>
                    <a:noFill/>
                    <a:ln>
                      <a:noFill/>
                    </a:ln>
                  </pic:spPr>
                </pic:pic>
              </a:graphicData>
            </a:graphic>
          </wp:inline>
        </w:drawing>
      </w:r>
    </w:p>
    <w:p w:rsidR="00024910" w:rsidRPr="00CF6BB2" w:rsidRDefault="00024910" w:rsidP="00024910">
      <w:pPr>
        <w:spacing w:line="360" w:lineRule="auto"/>
        <w:ind w:firstLine="567"/>
        <w:jc w:val="center"/>
        <w:rPr>
          <w:sz w:val="28"/>
          <w:szCs w:val="28"/>
        </w:rPr>
      </w:pPr>
      <w:r w:rsidRPr="00CF6BB2">
        <w:rPr>
          <w:sz w:val="28"/>
          <w:szCs w:val="28"/>
        </w:rPr>
        <w:t>Рисунок 5.7</w:t>
      </w:r>
      <w:r>
        <w:t>–</w:t>
      </w:r>
      <w:r w:rsidRPr="00CF6BB2">
        <w:rPr>
          <w:sz w:val="28"/>
          <w:szCs w:val="28"/>
        </w:rPr>
        <w:t>Діаграма спрямованості антени у горизонтальній площині, логарифмічний масштаб</w:t>
      </w:r>
    </w:p>
    <w:p w:rsidR="00024910" w:rsidRPr="00CF6BB2" w:rsidRDefault="00024910" w:rsidP="00024910">
      <w:pPr>
        <w:spacing w:line="360" w:lineRule="auto"/>
        <w:ind w:firstLine="567"/>
        <w:rPr>
          <w:sz w:val="28"/>
          <w:szCs w:val="28"/>
        </w:rPr>
      </w:pPr>
      <w:r>
        <w:rPr>
          <w:noProof/>
          <w:lang w:val="ru-RU"/>
        </w:rPr>
        <w:lastRenderedPageBreak/>
        <w:drawing>
          <wp:inline distT="0" distB="0" distL="0" distR="0">
            <wp:extent cx="5267325" cy="40195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67325" cy="4019550"/>
                    </a:xfrm>
                    <a:prstGeom prst="rect">
                      <a:avLst/>
                    </a:prstGeom>
                    <a:noFill/>
                    <a:ln>
                      <a:noFill/>
                    </a:ln>
                  </pic:spPr>
                </pic:pic>
              </a:graphicData>
            </a:graphic>
          </wp:inline>
        </w:drawing>
      </w:r>
    </w:p>
    <w:p w:rsidR="00024910" w:rsidRPr="00CF6BB2" w:rsidRDefault="00024910" w:rsidP="00024910">
      <w:pPr>
        <w:spacing w:line="360" w:lineRule="auto"/>
        <w:ind w:firstLine="567"/>
        <w:jc w:val="center"/>
        <w:rPr>
          <w:sz w:val="28"/>
          <w:szCs w:val="28"/>
        </w:rPr>
      </w:pPr>
      <w:r w:rsidRPr="00CF6BB2">
        <w:rPr>
          <w:sz w:val="28"/>
          <w:szCs w:val="28"/>
        </w:rPr>
        <w:t>Рисунок 5.8</w:t>
      </w:r>
      <w:r>
        <w:t>–</w:t>
      </w:r>
      <w:r w:rsidRPr="00CF6BB2">
        <w:rPr>
          <w:sz w:val="28"/>
          <w:szCs w:val="28"/>
        </w:rPr>
        <w:t>Діаграма спрямованості антени у вертикальній площині, логарифмічний масштаб</w:t>
      </w:r>
    </w:p>
    <w:p w:rsidR="00024910" w:rsidRPr="00CF6BB2" w:rsidRDefault="00024910" w:rsidP="00024910">
      <w:pPr>
        <w:pStyle w:val="ab"/>
        <w:numPr>
          <w:ilvl w:val="0"/>
          <w:numId w:val="11"/>
        </w:numPr>
        <w:spacing w:line="360" w:lineRule="auto"/>
        <w:ind w:left="360"/>
        <w:rPr>
          <w:sz w:val="28"/>
          <w:szCs w:val="28"/>
        </w:rPr>
      </w:pPr>
      <w:r w:rsidRPr="00CF6BB2">
        <w:rPr>
          <w:sz w:val="28"/>
          <w:szCs w:val="28"/>
        </w:rPr>
        <w:t xml:space="preserve">Координати базової станції, розміщеної у місті—30,52161184° Східної довготи, 50,453258643° Північної широти, висота встановлення над рівнем моря 170 метрів, безпосередня висота антени 30 метрів. </w:t>
      </w:r>
    </w:p>
    <w:p w:rsidR="00024910" w:rsidRPr="00CF6BB2" w:rsidRDefault="00024910" w:rsidP="00024910">
      <w:pPr>
        <w:pStyle w:val="ab"/>
        <w:numPr>
          <w:ilvl w:val="0"/>
          <w:numId w:val="11"/>
        </w:numPr>
        <w:spacing w:line="360" w:lineRule="auto"/>
        <w:ind w:left="360"/>
        <w:rPr>
          <w:sz w:val="28"/>
          <w:szCs w:val="28"/>
        </w:rPr>
      </w:pPr>
      <w:r w:rsidRPr="00CF6BB2">
        <w:rPr>
          <w:sz w:val="28"/>
          <w:szCs w:val="28"/>
        </w:rPr>
        <w:t>Координати базової станції, розміщеної у передмісті</w:t>
      </w:r>
      <w:r w:rsidRPr="00CF6BB2">
        <w:t xml:space="preserve"> </w:t>
      </w:r>
      <w:r>
        <w:t>-</w:t>
      </w:r>
      <w:r w:rsidRPr="00CF6BB2">
        <w:rPr>
          <w:sz w:val="28"/>
          <w:szCs w:val="28"/>
        </w:rPr>
        <w:t xml:space="preserve">30,536801709° Східної довготи, 50,373175321° Північної широти, висота встановлення над рівнем моря 117 метрів, безпосередня висота антени 30 метрів. </w:t>
      </w:r>
    </w:p>
    <w:p w:rsidR="00024910" w:rsidRPr="00CF6BB2" w:rsidRDefault="00024910" w:rsidP="00024910">
      <w:pPr>
        <w:pStyle w:val="ab"/>
        <w:numPr>
          <w:ilvl w:val="0"/>
          <w:numId w:val="11"/>
        </w:numPr>
        <w:spacing w:line="360" w:lineRule="auto"/>
        <w:ind w:left="360"/>
        <w:rPr>
          <w:sz w:val="28"/>
          <w:szCs w:val="28"/>
        </w:rPr>
      </w:pPr>
      <w:r w:rsidRPr="00CF6BB2">
        <w:rPr>
          <w:sz w:val="28"/>
          <w:szCs w:val="28"/>
        </w:rPr>
        <w:t>Координати базової станції, розміщеної на відкритій місцевості</w:t>
      </w:r>
      <w:r w:rsidRPr="00CF6BB2">
        <w:t xml:space="preserve"> </w:t>
      </w:r>
      <w:r>
        <w:t>-</w:t>
      </w:r>
      <w:r w:rsidRPr="00CF6BB2">
        <w:rPr>
          <w:sz w:val="28"/>
          <w:szCs w:val="28"/>
        </w:rPr>
        <w:t xml:space="preserve">30,408412364° Східної довготи, 50,379423956° Північної широти, висота встановлення над рівнем моря 180 метрів, безпосередня висота антени 30 метрів. </w:t>
      </w:r>
    </w:p>
    <w:p w:rsidR="00024910" w:rsidRPr="00CF6BB2" w:rsidRDefault="00024910" w:rsidP="00024910">
      <w:pPr>
        <w:pStyle w:val="ab"/>
        <w:spacing w:line="360" w:lineRule="auto"/>
        <w:ind w:left="360" w:firstLine="348"/>
        <w:rPr>
          <w:sz w:val="28"/>
          <w:szCs w:val="28"/>
        </w:rPr>
      </w:pPr>
      <w:r w:rsidRPr="00CF6BB2">
        <w:rPr>
          <w:sz w:val="28"/>
          <w:szCs w:val="28"/>
        </w:rPr>
        <w:lastRenderedPageBreak/>
        <w:t>Для порівняння між собою, було обрано такі моделі розповсюдження, як Standard Propagation Model, Ercerg-Greenstein (SUI), ITU-526, Cost-Hata.</w:t>
      </w:r>
    </w:p>
    <w:p w:rsidR="00024910" w:rsidRPr="00CF6BB2" w:rsidRDefault="00024910" w:rsidP="00024910">
      <w:pPr>
        <w:pStyle w:val="ab"/>
        <w:spacing w:line="360" w:lineRule="auto"/>
        <w:ind w:left="360" w:firstLine="0"/>
        <w:rPr>
          <w:color w:val="222222"/>
          <w:sz w:val="28"/>
          <w:szCs w:val="21"/>
          <w:shd w:val="clear" w:color="auto" w:fill="FFFFFF"/>
        </w:rPr>
      </w:pPr>
      <w:r w:rsidRPr="00CF6BB2">
        <w:rPr>
          <w:sz w:val="28"/>
          <w:szCs w:val="28"/>
        </w:rPr>
        <w:tab/>
        <w:t xml:space="preserve">Експеримент буде полягати у порівнянні отриманих залежностей покритої площі у квадратних кілометрах від </w:t>
      </w:r>
      <w:r w:rsidRPr="00CF6BB2">
        <w:rPr>
          <w:color w:val="222222"/>
          <w:sz w:val="28"/>
          <w:szCs w:val="21"/>
          <w:shd w:val="clear" w:color="auto" w:fill="FFFFFF"/>
        </w:rPr>
        <w:t>децибел-міліват (dBm).</w:t>
      </w:r>
    </w:p>
    <w:p w:rsidR="00024910" w:rsidRPr="00CF6BB2" w:rsidRDefault="00024910" w:rsidP="00024910">
      <w:pPr>
        <w:pStyle w:val="ab"/>
        <w:spacing w:line="360" w:lineRule="auto"/>
        <w:ind w:left="360" w:firstLine="0"/>
        <w:rPr>
          <w:color w:val="222222"/>
          <w:sz w:val="28"/>
          <w:szCs w:val="21"/>
          <w:shd w:val="clear" w:color="auto" w:fill="FFFFFF"/>
        </w:rPr>
      </w:pPr>
      <w:r w:rsidRPr="00CF6BB2">
        <w:rPr>
          <w:color w:val="222222"/>
          <w:sz w:val="28"/>
          <w:szCs w:val="21"/>
          <w:shd w:val="clear" w:color="auto" w:fill="FFFFFF"/>
        </w:rPr>
        <w:tab/>
        <w:t>Для найбільш зрозумілого порівняння будемо користуватись експортом даних у програмне середовище Matlab.</w:t>
      </w:r>
    </w:p>
    <w:p w:rsidR="00024910" w:rsidRPr="00CF6BB2" w:rsidRDefault="00024910" w:rsidP="00024910">
      <w:pPr>
        <w:pStyle w:val="ab"/>
        <w:spacing w:line="360" w:lineRule="auto"/>
        <w:ind w:left="360" w:firstLine="348"/>
        <w:rPr>
          <w:sz w:val="28"/>
          <w:szCs w:val="28"/>
        </w:rPr>
      </w:pPr>
      <w:r w:rsidRPr="00CF6BB2">
        <w:rPr>
          <w:color w:val="222222"/>
          <w:sz w:val="28"/>
          <w:szCs w:val="21"/>
          <w:shd w:val="clear" w:color="auto" w:fill="FFFFFF"/>
        </w:rPr>
        <w:t xml:space="preserve">При застосуванні моделі </w:t>
      </w:r>
      <w:r w:rsidRPr="00CF6BB2">
        <w:rPr>
          <w:sz w:val="28"/>
          <w:szCs w:val="28"/>
        </w:rPr>
        <w:t>Ercerg-Greenstein будемо вважати, що правобережний Київ становить горбисту місцевість з середньою, або густою рослинністю.</w:t>
      </w:r>
    </w:p>
    <w:p w:rsidR="00024910" w:rsidRPr="00CF6BB2" w:rsidRDefault="00024910" w:rsidP="00024910">
      <w:pPr>
        <w:pStyle w:val="ab"/>
        <w:spacing w:line="360" w:lineRule="auto"/>
        <w:ind w:left="360" w:firstLine="348"/>
        <w:rPr>
          <w:sz w:val="28"/>
          <w:szCs w:val="28"/>
        </w:rPr>
      </w:pPr>
      <w:r w:rsidRPr="00CF6BB2">
        <w:rPr>
          <w:sz w:val="28"/>
          <w:szCs w:val="28"/>
        </w:rPr>
        <w:t>На відміну від графіків 5.1-5.5, рівень втрат буде відображено  у межах від -70 до -105 dBm. Ці значення вибрані не випадково. Ці межі чітко вкладаються у таке поняття, як сигнальні смуги. Такі смуги відображаються на будь-якому сучасному телефоні.</w:t>
      </w:r>
    </w:p>
    <w:p w:rsidR="00024910" w:rsidRPr="00CF6BB2" w:rsidRDefault="00024910" w:rsidP="00024910">
      <w:pPr>
        <w:pStyle w:val="ab"/>
        <w:spacing w:line="360" w:lineRule="auto"/>
        <w:ind w:left="360" w:firstLine="348"/>
        <w:rPr>
          <w:sz w:val="28"/>
          <w:szCs w:val="28"/>
        </w:rPr>
      </w:pPr>
      <w:r w:rsidRPr="00CF6BB2">
        <w:rPr>
          <w:sz w:val="28"/>
          <w:szCs w:val="28"/>
        </w:rPr>
        <w:t>На рисунку 5.9 наведена зрозуміла ілюстрація, логарифмічної величини відповідних значень сигнальних смуг</w:t>
      </w:r>
      <w:r w:rsidRPr="007038D9">
        <w:rPr>
          <w:sz w:val="28"/>
          <w:szCs w:val="28"/>
          <w:lang w:val="ru-RU"/>
        </w:rPr>
        <w:t xml:space="preserve"> [16]</w:t>
      </w:r>
      <w:r w:rsidRPr="00CF6BB2">
        <w:rPr>
          <w:sz w:val="28"/>
          <w:szCs w:val="28"/>
        </w:rPr>
        <w:t>.</w:t>
      </w:r>
    </w:p>
    <w:p w:rsidR="00024910" w:rsidRPr="00CF6BB2" w:rsidRDefault="00024910" w:rsidP="00024910">
      <w:pPr>
        <w:pStyle w:val="ab"/>
        <w:spacing w:line="360" w:lineRule="auto"/>
        <w:ind w:left="360" w:firstLine="348"/>
        <w:rPr>
          <w:color w:val="222222"/>
          <w:sz w:val="28"/>
          <w:szCs w:val="21"/>
          <w:shd w:val="clear" w:color="auto" w:fill="FFFFFF"/>
        </w:rPr>
      </w:pPr>
      <w:r>
        <w:rPr>
          <w:noProof/>
          <w:lang w:val="ru-RU"/>
        </w:rPr>
        <w:drawing>
          <wp:inline distT="0" distB="0" distL="0" distR="0">
            <wp:extent cx="5648325" cy="10001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48325" cy="1000125"/>
                    </a:xfrm>
                    <a:prstGeom prst="rect">
                      <a:avLst/>
                    </a:prstGeom>
                    <a:noFill/>
                    <a:ln>
                      <a:noFill/>
                    </a:ln>
                  </pic:spPr>
                </pic:pic>
              </a:graphicData>
            </a:graphic>
          </wp:inline>
        </w:drawing>
      </w:r>
    </w:p>
    <w:p w:rsidR="00024910" w:rsidRPr="00CF6BB2" w:rsidRDefault="00024910" w:rsidP="00024910">
      <w:pPr>
        <w:pStyle w:val="ab"/>
        <w:spacing w:line="360" w:lineRule="auto"/>
        <w:ind w:left="360" w:firstLine="348"/>
        <w:jc w:val="center"/>
        <w:rPr>
          <w:sz w:val="28"/>
          <w:szCs w:val="28"/>
        </w:rPr>
      </w:pPr>
      <w:r w:rsidRPr="00CF6BB2">
        <w:rPr>
          <w:sz w:val="28"/>
          <w:szCs w:val="28"/>
        </w:rPr>
        <w:t>Рисунок 5.9</w:t>
      </w:r>
      <w:r>
        <w:t>–</w:t>
      </w:r>
      <w:r w:rsidRPr="00CF6BB2">
        <w:rPr>
          <w:sz w:val="28"/>
          <w:szCs w:val="28"/>
        </w:rPr>
        <w:t>Відповідність сигнальних смуг рівням затухань сигналу.</w:t>
      </w:r>
    </w:p>
    <w:p w:rsidR="00024910" w:rsidRPr="00CF6BB2" w:rsidRDefault="00024910" w:rsidP="00024910">
      <w:pPr>
        <w:pStyle w:val="ab"/>
        <w:spacing w:line="360" w:lineRule="auto"/>
        <w:ind w:left="360" w:firstLine="348"/>
        <w:rPr>
          <w:color w:val="222222"/>
          <w:sz w:val="28"/>
          <w:szCs w:val="21"/>
          <w:shd w:val="clear" w:color="auto" w:fill="FFFFFF"/>
        </w:rPr>
      </w:pPr>
      <w:r w:rsidRPr="00CF6BB2">
        <w:rPr>
          <w:color w:val="222222"/>
          <w:sz w:val="28"/>
          <w:szCs w:val="21"/>
          <w:shd w:val="clear" w:color="auto" w:fill="FFFFFF"/>
        </w:rPr>
        <w:t>Тобто, 105 дБм означає, що зв’язку фактично нема, а при -75 дБм, якість зв’язку є відмінною.</w:t>
      </w:r>
    </w:p>
    <w:p w:rsidR="00024910" w:rsidRPr="00670645" w:rsidRDefault="00024910" w:rsidP="00024910">
      <w:pPr>
        <w:pStyle w:val="ab"/>
        <w:spacing w:line="360" w:lineRule="auto"/>
        <w:ind w:left="360" w:firstLine="0"/>
        <w:jc w:val="center"/>
        <w:rPr>
          <w:color w:val="222222"/>
          <w:sz w:val="28"/>
          <w:szCs w:val="21"/>
          <w:shd w:val="clear" w:color="auto" w:fill="FFFFFF"/>
        </w:rPr>
      </w:pPr>
      <w:r w:rsidRPr="00670645">
        <w:rPr>
          <w:color w:val="222222"/>
          <w:sz w:val="28"/>
          <w:szCs w:val="21"/>
          <w:shd w:val="clear" w:color="auto" w:fill="FFFFFF"/>
        </w:rPr>
        <w:t>1800 МГц, місто.</w:t>
      </w:r>
    </w:p>
    <w:p w:rsidR="00024910" w:rsidRPr="00CF6BB2" w:rsidRDefault="00024910" w:rsidP="00024910">
      <w:pPr>
        <w:spacing w:line="360" w:lineRule="auto"/>
        <w:ind w:firstLine="0"/>
        <w:rPr>
          <w:sz w:val="28"/>
          <w:szCs w:val="28"/>
        </w:rPr>
      </w:pPr>
      <w:r>
        <w:rPr>
          <w:noProof/>
          <w:lang w:val="ru-RU"/>
        </w:rPr>
        <w:lastRenderedPageBreak/>
        <w:drawing>
          <wp:inline distT="0" distB="0" distL="0" distR="0">
            <wp:extent cx="2714625" cy="22383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4625" cy="2238375"/>
                    </a:xfrm>
                    <a:prstGeom prst="rect">
                      <a:avLst/>
                    </a:prstGeom>
                    <a:noFill/>
                    <a:ln>
                      <a:noFill/>
                    </a:ln>
                  </pic:spPr>
                </pic:pic>
              </a:graphicData>
            </a:graphic>
          </wp:inline>
        </w:drawing>
      </w:r>
      <w:r w:rsidRPr="00CF6BB2">
        <w:rPr>
          <w:sz w:val="28"/>
          <w:szCs w:val="28"/>
        </w:rPr>
        <w:t xml:space="preserve">  </w:t>
      </w:r>
      <w:r>
        <w:rPr>
          <w:noProof/>
          <w:lang w:val="ru-RU"/>
        </w:rPr>
        <w:drawing>
          <wp:inline distT="0" distB="0" distL="0" distR="0">
            <wp:extent cx="2705100" cy="22383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5100" cy="2238375"/>
                    </a:xfrm>
                    <a:prstGeom prst="rect">
                      <a:avLst/>
                    </a:prstGeom>
                    <a:noFill/>
                    <a:ln>
                      <a:noFill/>
                    </a:ln>
                  </pic:spPr>
                </pic:pic>
              </a:graphicData>
            </a:graphic>
          </wp:inline>
        </w:drawing>
      </w:r>
    </w:p>
    <w:p w:rsidR="00024910" w:rsidRPr="00CF6BB2" w:rsidRDefault="00024910" w:rsidP="00024910">
      <w:pPr>
        <w:spacing w:line="360" w:lineRule="auto"/>
        <w:ind w:firstLine="0"/>
        <w:rPr>
          <w:sz w:val="28"/>
          <w:szCs w:val="28"/>
        </w:rPr>
      </w:pPr>
      <w:r>
        <w:rPr>
          <w:noProof/>
          <w:lang w:val="ru-RU"/>
        </w:rPr>
        <w:drawing>
          <wp:inline distT="0" distB="0" distL="0" distR="0">
            <wp:extent cx="2711303" cy="2263984"/>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3338" cy="2265684"/>
                    </a:xfrm>
                    <a:prstGeom prst="rect">
                      <a:avLst/>
                    </a:prstGeom>
                    <a:noFill/>
                    <a:ln>
                      <a:noFill/>
                    </a:ln>
                  </pic:spPr>
                </pic:pic>
              </a:graphicData>
            </a:graphic>
          </wp:inline>
        </w:drawing>
      </w:r>
      <w:r w:rsidRPr="00CF6BB2">
        <w:rPr>
          <w:noProof/>
        </w:rPr>
        <w:t xml:space="preserve"> </w:t>
      </w:r>
      <w:r>
        <w:rPr>
          <w:noProof/>
          <w:lang w:val="ru-RU"/>
        </w:rPr>
        <w:drawing>
          <wp:inline distT="0" distB="0" distL="0" distR="0">
            <wp:extent cx="2771775" cy="2305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1775" cy="2305050"/>
                    </a:xfrm>
                    <a:prstGeom prst="rect">
                      <a:avLst/>
                    </a:prstGeom>
                    <a:noFill/>
                    <a:ln>
                      <a:noFill/>
                    </a:ln>
                  </pic:spPr>
                </pic:pic>
              </a:graphicData>
            </a:graphic>
          </wp:inline>
        </w:drawing>
      </w:r>
    </w:p>
    <w:p w:rsidR="00024910" w:rsidRPr="00CF6BB2" w:rsidRDefault="00024910" w:rsidP="00024910">
      <w:pPr>
        <w:spacing w:line="360" w:lineRule="auto"/>
        <w:ind w:firstLine="0"/>
        <w:jc w:val="center"/>
        <w:rPr>
          <w:sz w:val="28"/>
          <w:szCs w:val="28"/>
        </w:rPr>
      </w:pPr>
      <w:r>
        <w:rPr>
          <w:noProof/>
          <w:lang w:val="ru-RU"/>
        </w:rPr>
        <w:drawing>
          <wp:inline distT="0" distB="0" distL="0" distR="0">
            <wp:extent cx="3438525" cy="28575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8525" cy="2857500"/>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sz w:val="28"/>
          <w:szCs w:val="28"/>
        </w:rPr>
      </w:pPr>
      <w:r w:rsidRPr="00CF6BB2">
        <w:rPr>
          <w:sz w:val="28"/>
          <w:szCs w:val="28"/>
        </w:rPr>
        <w:t>Рисунок 5.10-5.14</w:t>
      </w:r>
      <w:r>
        <w:t>–</w:t>
      </w:r>
      <w:r w:rsidRPr="00CF6BB2">
        <w:rPr>
          <w:sz w:val="28"/>
          <w:szCs w:val="28"/>
        </w:rPr>
        <w:t>Залежності площі покриття радіосигналом від рівня сигналу у децибел-міліват</w:t>
      </w:r>
    </w:p>
    <w:p w:rsidR="00024910" w:rsidRPr="00CF6BB2" w:rsidRDefault="00024910" w:rsidP="00024910">
      <w:pPr>
        <w:spacing w:line="360" w:lineRule="auto"/>
        <w:ind w:firstLine="708"/>
        <w:rPr>
          <w:sz w:val="28"/>
          <w:szCs w:val="28"/>
        </w:rPr>
      </w:pPr>
      <w:r w:rsidRPr="00CF6BB2">
        <w:rPr>
          <w:sz w:val="28"/>
          <w:szCs w:val="28"/>
        </w:rPr>
        <w:lastRenderedPageBreak/>
        <w:t>Графік загального порівняння будемо виводити без ITU 526, бо неможливо підібрати такий масштаб, щоб наочно якісно порівняти результати.</w:t>
      </w:r>
    </w:p>
    <w:p w:rsidR="00024910" w:rsidRPr="00CF6BB2" w:rsidRDefault="00024910" w:rsidP="00024910">
      <w:pPr>
        <w:spacing w:line="360" w:lineRule="auto"/>
        <w:ind w:firstLine="708"/>
        <w:rPr>
          <w:sz w:val="28"/>
          <w:szCs w:val="28"/>
        </w:rPr>
      </w:pPr>
      <w:r w:rsidRPr="00CF6BB2">
        <w:rPr>
          <w:sz w:val="28"/>
          <w:szCs w:val="28"/>
        </w:rPr>
        <w:t>Найменшу площу покриття радіосигналом дав метод Ercerg-Greenstein, найбільшу - ITU 526, це пояснюється тим, що ITU 526 показує втрати, що залежать в основному від складової втрат у вільному просторі, тому в усіх експериментах буде спостерігатися така тенденція до різкого збільшення площі покриття, що не відповідає дійсності і має життя тільки в теорії. Власне, можна було й отримати навіть більшу покриту площу за використання методу ITU 526, але обмеження наклали цифрові мапи, які присутні тільки для зони Києва.</w:t>
      </w:r>
    </w:p>
    <w:p w:rsidR="00024910" w:rsidRPr="00CF6BB2" w:rsidRDefault="00024910" w:rsidP="00024910">
      <w:pPr>
        <w:spacing w:line="360" w:lineRule="auto"/>
        <w:ind w:firstLine="0"/>
        <w:rPr>
          <w:sz w:val="28"/>
          <w:szCs w:val="28"/>
        </w:rPr>
      </w:pPr>
      <w:r>
        <w:rPr>
          <w:noProof/>
          <w:lang w:val="ru-RU"/>
        </w:rPr>
        <w:drawing>
          <wp:inline distT="0" distB="0" distL="0" distR="0">
            <wp:extent cx="5648325" cy="3000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8325" cy="3000375"/>
                    </a:xfrm>
                    <a:prstGeom prst="rect">
                      <a:avLst/>
                    </a:prstGeom>
                    <a:noFill/>
                    <a:ln>
                      <a:noFill/>
                    </a:ln>
                  </pic:spPr>
                </pic:pic>
              </a:graphicData>
            </a:graphic>
          </wp:inline>
        </w:drawing>
      </w:r>
    </w:p>
    <w:p w:rsidR="00024910" w:rsidRPr="00CF6BB2" w:rsidRDefault="00024910" w:rsidP="00024910">
      <w:pPr>
        <w:spacing w:line="360" w:lineRule="auto"/>
        <w:ind w:firstLine="0"/>
        <w:jc w:val="center"/>
        <w:rPr>
          <w:sz w:val="28"/>
          <w:szCs w:val="28"/>
        </w:rPr>
      </w:pPr>
      <w:r w:rsidRPr="00CF6BB2">
        <w:rPr>
          <w:sz w:val="28"/>
          <w:szCs w:val="28"/>
        </w:rPr>
        <w:t>Рисунок 5.15</w:t>
      </w:r>
      <w:r>
        <w:t>–</w:t>
      </w:r>
      <w:r w:rsidRPr="00CF6BB2">
        <w:rPr>
          <w:sz w:val="28"/>
          <w:szCs w:val="28"/>
        </w:rPr>
        <w:t>Відображення недостатніх розмірів DTM для використання методу ITU 526</w:t>
      </w:r>
    </w:p>
    <w:p w:rsidR="00024910" w:rsidRPr="004160B2" w:rsidRDefault="00024910" w:rsidP="00024910">
      <w:pPr>
        <w:pStyle w:val="ab"/>
        <w:spacing w:line="360" w:lineRule="auto"/>
        <w:ind w:left="360" w:firstLine="0"/>
        <w:jc w:val="center"/>
        <w:rPr>
          <w:color w:val="222222"/>
          <w:sz w:val="28"/>
          <w:szCs w:val="21"/>
          <w:shd w:val="clear" w:color="auto" w:fill="FFFFFF"/>
        </w:rPr>
      </w:pPr>
      <w:r w:rsidRPr="004160B2">
        <w:rPr>
          <w:color w:val="222222"/>
          <w:sz w:val="28"/>
          <w:szCs w:val="21"/>
          <w:shd w:val="clear" w:color="auto" w:fill="FFFFFF"/>
        </w:rPr>
        <w:t>2100 МГц, місто.</w:t>
      </w:r>
    </w:p>
    <w:p w:rsidR="00024910" w:rsidRPr="00CF6BB2" w:rsidRDefault="00024910" w:rsidP="00024910">
      <w:pPr>
        <w:spacing w:line="360" w:lineRule="auto"/>
        <w:ind w:firstLine="0"/>
        <w:rPr>
          <w:sz w:val="28"/>
          <w:szCs w:val="28"/>
        </w:rPr>
      </w:pPr>
      <w:r>
        <w:rPr>
          <w:noProof/>
          <w:lang w:val="ru-RU"/>
        </w:rPr>
        <w:lastRenderedPageBreak/>
        <w:drawing>
          <wp:inline distT="0" distB="0" distL="0" distR="0">
            <wp:extent cx="2676525" cy="22383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76525" cy="2238375"/>
                    </a:xfrm>
                    <a:prstGeom prst="rect">
                      <a:avLst/>
                    </a:prstGeom>
                    <a:noFill/>
                    <a:ln>
                      <a:noFill/>
                    </a:ln>
                  </pic:spPr>
                </pic:pic>
              </a:graphicData>
            </a:graphic>
          </wp:inline>
        </w:drawing>
      </w:r>
      <w:r>
        <w:rPr>
          <w:noProof/>
          <w:lang w:val="ru-RU"/>
        </w:rPr>
        <w:drawing>
          <wp:inline distT="0" distB="0" distL="0" distR="0">
            <wp:extent cx="2714625" cy="2238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14625" cy="2238375"/>
                    </a:xfrm>
                    <a:prstGeom prst="rect">
                      <a:avLst/>
                    </a:prstGeom>
                    <a:noFill/>
                    <a:ln>
                      <a:noFill/>
                    </a:ln>
                  </pic:spPr>
                </pic:pic>
              </a:graphicData>
            </a:graphic>
          </wp:inline>
        </w:drawing>
      </w:r>
    </w:p>
    <w:p w:rsidR="00024910" w:rsidRPr="00CF6BB2" w:rsidRDefault="00024910" w:rsidP="00024910">
      <w:pPr>
        <w:spacing w:line="360" w:lineRule="auto"/>
        <w:ind w:firstLine="0"/>
        <w:rPr>
          <w:noProof/>
        </w:rPr>
      </w:pPr>
      <w:r>
        <w:rPr>
          <w:noProof/>
          <w:lang w:val="ru-RU"/>
        </w:rPr>
        <w:drawing>
          <wp:inline distT="0" distB="0" distL="0" distR="0">
            <wp:extent cx="2724150" cy="22764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2276475"/>
                    </a:xfrm>
                    <a:prstGeom prst="rect">
                      <a:avLst/>
                    </a:prstGeom>
                    <a:noFill/>
                    <a:ln>
                      <a:noFill/>
                    </a:ln>
                  </pic:spPr>
                </pic:pic>
              </a:graphicData>
            </a:graphic>
          </wp:inline>
        </w:drawing>
      </w:r>
      <w:r w:rsidRPr="00CF6BB2">
        <w:rPr>
          <w:noProof/>
        </w:rPr>
        <w:t xml:space="preserve"> </w:t>
      </w:r>
      <w:r>
        <w:rPr>
          <w:noProof/>
          <w:lang w:val="ru-RU"/>
        </w:rPr>
        <w:drawing>
          <wp:inline distT="0" distB="0" distL="0" distR="0">
            <wp:extent cx="2752725" cy="2286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2725" cy="2286000"/>
                    </a:xfrm>
                    <a:prstGeom prst="rect">
                      <a:avLst/>
                    </a:prstGeom>
                    <a:noFill/>
                    <a:ln>
                      <a:noFill/>
                    </a:ln>
                  </pic:spPr>
                </pic:pic>
              </a:graphicData>
            </a:graphic>
          </wp:inline>
        </w:drawing>
      </w:r>
    </w:p>
    <w:p w:rsidR="00024910" w:rsidRPr="00CF6BB2" w:rsidRDefault="00024910" w:rsidP="00024910">
      <w:pPr>
        <w:spacing w:line="360" w:lineRule="auto"/>
        <w:ind w:firstLine="0"/>
        <w:jc w:val="center"/>
        <w:rPr>
          <w:sz w:val="28"/>
          <w:szCs w:val="28"/>
        </w:rPr>
      </w:pPr>
      <w:r>
        <w:rPr>
          <w:noProof/>
          <w:lang w:val="ru-RU"/>
        </w:rPr>
        <w:drawing>
          <wp:inline distT="0" distB="0" distL="0" distR="0">
            <wp:extent cx="3571875" cy="29718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1875" cy="2971800"/>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sz w:val="28"/>
          <w:szCs w:val="28"/>
        </w:rPr>
      </w:pPr>
      <w:r w:rsidRPr="00CF6BB2">
        <w:rPr>
          <w:sz w:val="28"/>
          <w:szCs w:val="28"/>
        </w:rPr>
        <w:t>Рисунок 5.16-5.20</w:t>
      </w:r>
      <w:r>
        <w:t>–</w:t>
      </w:r>
      <w:r w:rsidRPr="00CF6BB2">
        <w:rPr>
          <w:sz w:val="28"/>
          <w:szCs w:val="28"/>
        </w:rPr>
        <w:t>Залежності площі покриття радіосигналом від рівня сигналу у децибел-міліват</w:t>
      </w:r>
    </w:p>
    <w:p w:rsidR="00024910" w:rsidRPr="00CF6BB2" w:rsidRDefault="00024910" w:rsidP="00024910">
      <w:pPr>
        <w:spacing w:line="360" w:lineRule="auto"/>
        <w:ind w:firstLine="360"/>
        <w:rPr>
          <w:sz w:val="28"/>
          <w:szCs w:val="28"/>
        </w:rPr>
      </w:pPr>
      <w:r w:rsidRPr="00CF6BB2">
        <w:rPr>
          <w:sz w:val="28"/>
          <w:szCs w:val="28"/>
        </w:rPr>
        <w:lastRenderedPageBreak/>
        <w:t>У діапазоні 2100 МГц, метод Ercerg-Greenstein показав ще більшу тенденцію до зменшення площі покриття, ITU 526 показує все ще невиправдано малі втрати.</w:t>
      </w:r>
    </w:p>
    <w:p w:rsidR="00024910" w:rsidRPr="004160B2" w:rsidRDefault="00024910" w:rsidP="00024910">
      <w:pPr>
        <w:pStyle w:val="ab"/>
        <w:spacing w:line="360" w:lineRule="auto"/>
        <w:ind w:left="360" w:firstLine="0"/>
        <w:jc w:val="center"/>
        <w:rPr>
          <w:color w:val="222222"/>
          <w:sz w:val="28"/>
          <w:szCs w:val="21"/>
          <w:shd w:val="clear" w:color="auto" w:fill="FFFFFF"/>
        </w:rPr>
      </w:pPr>
      <w:r w:rsidRPr="004160B2">
        <w:rPr>
          <w:color w:val="222222"/>
          <w:sz w:val="28"/>
          <w:szCs w:val="21"/>
          <w:shd w:val="clear" w:color="auto" w:fill="FFFFFF"/>
        </w:rPr>
        <w:t>1800 МГц, приміська зона.</w:t>
      </w:r>
    </w:p>
    <w:p w:rsidR="00024910" w:rsidRPr="00CF6BB2" w:rsidRDefault="00024910" w:rsidP="00024910">
      <w:pPr>
        <w:spacing w:line="360" w:lineRule="auto"/>
        <w:ind w:firstLine="0"/>
        <w:rPr>
          <w:sz w:val="28"/>
          <w:szCs w:val="28"/>
        </w:rPr>
      </w:pPr>
      <w:r>
        <w:rPr>
          <w:noProof/>
          <w:lang w:val="ru-RU"/>
        </w:rPr>
        <w:drawing>
          <wp:inline distT="0" distB="0" distL="0" distR="0">
            <wp:extent cx="2733675" cy="22669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r>
        <w:rPr>
          <w:noProof/>
          <w:lang w:val="ru-RU"/>
        </w:rPr>
        <w:drawing>
          <wp:inline distT="0" distB="0" distL="0" distR="0">
            <wp:extent cx="2743200" cy="22574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3200" cy="2257425"/>
                    </a:xfrm>
                    <a:prstGeom prst="rect">
                      <a:avLst/>
                    </a:prstGeom>
                    <a:noFill/>
                    <a:ln>
                      <a:noFill/>
                    </a:ln>
                  </pic:spPr>
                </pic:pic>
              </a:graphicData>
            </a:graphic>
          </wp:inline>
        </w:drawing>
      </w:r>
    </w:p>
    <w:p w:rsidR="00024910" w:rsidRPr="00CF6BB2" w:rsidRDefault="00024910" w:rsidP="00024910">
      <w:pPr>
        <w:spacing w:line="360" w:lineRule="auto"/>
        <w:ind w:firstLine="0"/>
        <w:rPr>
          <w:sz w:val="28"/>
          <w:szCs w:val="28"/>
        </w:rPr>
      </w:pPr>
      <w:r>
        <w:rPr>
          <w:noProof/>
          <w:lang w:val="ru-RU"/>
        </w:rPr>
        <w:drawing>
          <wp:inline distT="0" distB="0" distL="0" distR="0">
            <wp:extent cx="2733675" cy="22764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3675" cy="2276475"/>
                    </a:xfrm>
                    <a:prstGeom prst="rect">
                      <a:avLst/>
                    </a:prstGeom>
                    <a:noFill/>
                    <a:ln>
                      <a:noFill/>
                    </a:ln>
                  </pic:spPr>
                </pic:pic>
              </a:graphicData>
            </a:graphic>
          </wp:inline>
        </w:drawing>
      </w:r>
      <w:r>
        <w:rPr>
          <w:noProof/>
          <w:lang w:val="ru-RU"/>
        </w:rPr>
        <w:drawing>
          <wp:inline distT="0" distB="0" distL="0" distR="0">
            <wp:extent cx="2733675" cy="2257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75" cy="2257425"/>
                    </a:xfrm>
                    <a:prstGeom prst="rect">
                      <a:avLst/>
                    </a:prstGeom>
                    <a:noFill/>
                    <a:ln>
                      <a:noFill/>
                    </a:ln>
                  </pic:spPr>
                </pic:pic>
              </a:graphicData>
            </a:graphic>
          </wp:inline>
        </w:drawing>
      </w:r>
    </w:p>
    <w:p w:rsidR="00024910" w:rsidRPr="00CF6BB2" w:rsidRDefault="00024910" w:rsidP="00024910">
      <w:pPr>
        <w:spacing w:line="360" w:lineRule="auto"/>
        <w:ind w:firstLine="0"/>
        <w:jc w:val="center"/>
        <w:rPr>
          <w:sz w:val="28"/>
          <w:szCs w:val="28"/>
        </w:rPr>
      </w:pPr>
      <w:r>
        <w:rPr>
          <w:noProof/>
          <w:lang w:val="ru-RU"/>
        </w:rPr>
        <w:lastRenderedPageBreak/>
        <w:drawing>
          <wp:inline distT="0" distB="0" distL="0" distR="0">
            <wp:extent cx="4000500" cy="3305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00500" cy="3305175"/>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sz w:val="28"/>
          <w:szCs w:val="28"/>
        </w:rPr>
      </w:pPr>
      <w:r w:rsidRPr="00CF6BB2">
        <w:rPr>
          <w:sz w:val="28"/>
          <w:szCs w:val="28"/>
        </w:rPr>
        <w:t>Рисунок 5.21-5.25</w:t>
      </w:r>
      <w:r>
        <w:t>–</w:t>
      </w:r>
      <w:r w:rsidRPr="00CF6BB2">
        <w:rPr>
          <w:sz w:val="28"/>
          <w:szCs w:val="28"/>
        </w:rPr>
        <w:t>Залежності площі покриття радіосигналом від рівня сигналу у децибел-міліват</w:t>
      </w:r>
    </w:p>
    <w:p w:rsidR="00024910" w:rsidRPr="00CF6BB2" w:rsidRDefault="00024910" w:rsidP="00024910">
      <w:pPr>
        <w:spacing w:line="360" w:lineRule="auto"/>
        <w:ind w:firstLine="0"/>
        <w:rPr>
          <w:sz w:val="28"/>
          <w:szCs w:val="28"/>
        </w:rPr>
      </w:pPr>
      <w:r w:rsidRPr="00CF6BB2">
        <w:rPr>
          <w:sz w:val="28"/>
          <w:szCs w:val="28"/>
        </w:rPr>
        <w:tab/>
        <w:t>За вже традиційного лідерства за покритою площею методу ITU 526, найменш покриту площу дав метод Cost-Hata, хоча у схожих умовах при експериментальних даних найменш покриту площу дав SPM. Що в моделі Cost-Hata, що в SPM коефіцієнти рівнянь моделі за замовчуванням змінювати задля підгону результату є некоректно, тому можна спробувати змінити метод врахування ефективної висоти антени базової станції, адже у [7] не вказано, як саме враховувалася висота антени передавача, скоріш за все її вирішили обраховувати, а не брати безпосередню висоту, але зробивши зміну розрахунку ефективної висоти антени базової станції, вдалося тільки збільшити площу покриття радіосигналом в усіх п’яти випадках, крім базового, за замовчуванням, від якого, відштовхувалися.</w:t>
      </w:r>
    </w:p>
    <w:p w:rsidR="00024910" w:rsidRPr="00CF6BB2" w:rsidRDefault="00024910" w:rsidP="00024910">
      <w:pPr>
        <w:spacing w:line="360" w:lineRule="auto"/>
        <w:ind w:firstLine="0"/>
        <w:rPr>
          <w:sz w:val="28"/>
          <w:szCs w:val="28"/>
        </w:rPr>
      </w:pPr>
      <w:r>
        <w:rPr>
          <w:noProof/>
          <w:lang w:val="ru-RU"/>
        </w:rPr>
        <w:lastRenderedPageBreak/>
        <w:drawing>
          <wp:inline distT="0" distB="0" distL="0" distR="0">
            <wp:extent cx="5648325" cy="30289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b/>
          <w:color w:val="222222"/>
          <w:sz w:val="28"/>
          <w:szCs w:val="21"/>
          <w:shd w:val="clear" w:color="auto" w:fill="FFFFFF"/>
        </w:rPr>
      </w:pPr>
      <w:r>
        <w:rPr>
          <w:noProof/>
          <w:lang w:val="ru-RU"/>
        </w:rPr>
        <w:drawing>
          <wp:inline distT="0" distB="0" distL="0" distR="0">
            <wp:extent cx="5648325" cy="30194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8325" cy="3019425"/>
                    </a:xfrm>
                    <a:prstGeom prst="rect">
                      <a:avLst/>
                    </a:prstGeom>
                    <a:noFill/>
                    <a:ln>
                      <a:noFill/>
                    </a:ln>
                  </pic:spPr>
                </pic:pic>
              </a:graphicData>
            </a:graphic>
          </wp:inline>
        </w:drawing>
      </w:r>
    </w:p>
    <w:p w:rsidR="00024910" w:rsidRPr="00CF6BB2" w:rsidRDefault="00024910" w:rsidP="00024910">
      <w:pPr>
        <w:spacing w:line="360" w:lineRule="auto"/>
        <w:ind w:firstLine="0"/>
        <w:jc w:val="center"/>
        <w:rPr>
          <w:sz w:val="28"/>
          <w:szCs w:val="28"/>
        </w:rPr>
      </w:pPr>
      <w:r w:rsidRPr="00CF6BB2">
        <w:rPr>
          <w:sz w:val="28"/>
          <w:szCs w:val="28"/>
        </w:rPr>
        <w:t>Рисунок 5.26-5.27</w:t>
      </w:r>
      <w:r>
        <w:t>–</w:t>
      </w:r>
      <w:r w:rsidRPr="00CF6BB2">
        <w:rPr>
          <w:sz w:val="28"/>
          <w:szCs w:val="28"/>
        </w:rPr>
        <w:t>Зміна розрахунку SPM підстановкою інших формул ефективної висоти антени.</w:t>
      </w:r>
    </w:p>
    <w:p w:rsidR="00024910" w:rsidRPr="00CF6BB2" w:rsidRDefault="00024910" w:rsidP="00024910">
      <w:pPr>
        <w:pStyle w:val="ab"/>
        <w:spacing w:line="360" w:lineRule="auto"/>
        <w:ind w:left="360" w:firstLine="0"/>
        <w:jc w:val="center"/>
        <w:rPr>
          <w:b/>
          <w:color w:val="222222"/>
          <w:sz w:val="28"/>
          <w:szCs w:val="21"/>
          <w:shd w:val="clear" w:color="auto" w:fill="FFFFFF"/>
        </w:rPr>
      </w:pPr>
    </w:p>
    <w:p w:rsidR="00024910" w:rsidRPr="004160B2" w:rsidRDefault="00024910" w:rsidP="00024910">
      <w:pPr>
        <w:pStyle w:val="ab"/>
        <w:spacing w:line="360" w:lineRule="auto"/>
        <w:ind w:left="360" w:firstLine="0"/>
        <w:jc w:val="center"/>
        <w:rPr>
          <w:color w:val="222222"/>
          <w:sz w:val="28"/>
          <w:szCs w:val="21"/>
          <w:shd w:val="clear" w:color="auto" w:fill="FFFFFF"/>
        </w:rPr>
      </w:pPr>
      <w:r w:rsidRPr="004160B2">
        <w:rPr>
          <w:color w:val="222222"/>
          <w:sz w:val="28"/>
          <w:szCs w:val="21"/>
          <w:shd w:val="clear" w:color="auto" w:fill="FFFFFF"/>
        </w:rPr>
        <w:t>2100 МГц, приміська зона.</w:t>
      </w:r>
    </w:p>
    <w:p w:rsidR="00024910" w:rsidRPr="00CF6BB2" w:rsidRDefault="00024910" w:rsidP="00024910">
      <w:pPr>
        <w:spacing w:line="360" w:lineRule="auto"/>
        <w:ind w:firstLine="0"/>
        <w:rPr>
          <w:sz w:val="28"/>
          <w:szCs w:val="28"/>
        </w:rPr>
      </w:pPr>
      <w:r>
        <w:rPr>
          <w:noProof/>
          <w:lang w:val="ru-RU"/>
        </w:rPr>
        <w:lastRenderedPageBreak/>
        <w:drawing>
          <wp:inline distT="0" distB="0" distL="0" distR="0">
            <wp:extent cx="2771775" cy="23145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71775" cy="2314575"/>
                    </a:xfrm>
                    <a:prstGeom prst="rect">
                      <a:avLst/>
                    </a:prstGeom>
                    <a:noFill/>
                    <a:ln>
                      <a:noFill/>
                    </a:ln>
                  </pic:spPr>
                </pic:pic>
              </a:graphicData>
            </a:graphic>
          </wp:inline>
        </w:drawing>
      </w:r>
      <w:r>
        <w:rPr>
          <w:noProof/>
          <w:lang w:val="ru-RU"/>
        </w:rPr>
        <w:drawing>
          <wp:inline distT="0" distB="0" distL="0" distR="0">
            <wp:extent cx="2809875" cy="23145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9875" cy="2314575"/>
                    </a:xfrm>
                    <a:prstGeom prst="rect">
                      <a:avLst/>
                    </a:prstGeom>
                    <a:noFill/>
                    <a:ln>
                      <a:noFill/>
                    </a:ln>
                  </pic:spPr>
                </pic:pic>
              </a:graphicData>
            </a:graphic>
          </wp:inline>
        </w:drawing>
      </w:r>
    </w:p>
    <w:p w:rsidR="00024910" w:rsidRPr="00CF6BB2" w:rsidRDefault="00024910" w:rsidP="00024910">
      <w:pPr>
        <w:spacing w:line="360" w:lineRule="auto"/>
        <w:ind w:firstLine="0"/>
        <w:rPr>
          <w:sz w:val="28"/>
          <w:szCs w:val="28"/>
        </w:rPr>
      </w:pPr>
      <w:r>
        <w:rPr>
          <w:noProof/>
          <w:lang w:val="ru-RU"/>
        </w:rPr>
        <w:drawing>
          <wp:inline distT="0" distB="0" distL="0" distR="0">
            <wp:extent cx="2809875" cy="2324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9875" cy="2324100"/>
                    </a:xfrm>
                    <a:prstGeom prst="rect">
                      <a:avLst/>
                    </a:prstGeom>
                    <a:noFill/>
                    <a:ln>
                      <a:noFill/>
                    </a:ln>
                  </pic:spPr>
                </pic:pic>
              </a:graphicData>
            </a:graphic>
          </wp:inline>
        </w:drawing>
      </w:r>
      <w:r>
        <w:rPr>
          <w:noProof/>
          <w:lang w:val="ru-RU"/>
        </w:rPr>
        <w:drawing>
          <wp:inline distT="0" distB="0" distL="0" distR="0">
            <wp:extent cx="2809875" cy="2371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875" cy="2371725"/>
                    </a:xfrm>
                    <a:prstGeom prst="rect">
                      <a:avLst/>
                    </a:prstGeom>
                    <a:noFill/>
                    <a:ln>
                      <a:noFill/>
                    </a:ln>
                  </pic:spPr>
                </pic:pic>
              </a:graphicData>
            </a:graphic>
          </wp:inline>
        </w:drawing>
      </w:r>
    </w:p>
    <w:p w:rsidR="00024910" w:rsidRDefault="00024910" w:rsidP="00024910">
      <w:pPr>
        <w:spacing w:line="360" w:lineRule="auto"/>
        <w:ind w:firstLine="0"/>
        <w:jc w:val="center"/>
        <w:rPr>
          <w:noProof/>
        </w:rPr>
      </w:pPr>
      <w:r>
        <w:rPr>
          <w:noProof/>
          <w:lang w:val="ru-RU"/>
        </w:rPr>
        <w:drawing>
          <wp:inline distT="0" distB="0" distL="0" distR="0">
            <wp:extent cx="3409950" cy="28479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09950" cy="2847975"/>
                    </a:xfrm>
                    <a:prstGeom prst="rect">
                      <a:avLst/>
                    </a:prstGeom>
                    <a:noFill/>
                    <a:ln>
                      <a:noFill/>
                    </a:ln>
                  </pic:spPr>
                </pic:pic>
              </a:graphicData>
            </a:graphic>
          </wp:inline>
        </w:drawing>
      </w:r>
    </w:p>
    <w:p w:rsidR="00024910" w:rsidRPr="00CF6BB2" w:rsidRDefault="00024910" w:rsidP="00024910">
      <w:pPr>
        <w:pStyle w:val="ab"/>
        <w:spacing w:line="360" w:lineRule="auto"/>
        <w:ind w:left="360" w:firstLine="0"/>
        <w:rPr>
          <w:sz w:val="28"/>
          <w:szCs w:val="28"/>
        </w:rPr>
      </w:pPr>
      <w:r w:rsidRPr="00CF6BB2">
        <w:rPr>
          <w:sz w:val="28"/>
          <w:szCs w:val="28"/>
        </w:rPr>
        <w:t>Рисунок 5.28-5.32</w:t>
      </w:r>
      <w:r>
        <w:t>–</w:t>
      </w:r>
      <w:r w:rsidRPr="00CF6BB2">
        <w:rPr>
          <w:sz w:val="28"/>
          <w:szCs w:val="28"/>
        </w:rPr>
        <w:t>Залежності площі покриття радіосигналом від рівня сигналу у децибел-міліват</w:t>
      </w:r>
    </w:p>
    <w:p w:rsidR="00024910" w:rsidRPr="00CF6BB2" w:rsidRDefault="00024910" w:rsidP="00024910">
      <w:pPr>
        <w:spacing w:line="360" w:lineRule="auto"/>
        <w:ind w:firstLine="0"/>
        <w:jc w:val="center"/>
        <w:rPr>
          <w:sz w:val="28"/>
          <w:szCs w:val="28"/>
        </w:rPr>
      </w:pPr>
    </w:p>
    <w:p w:rsidR="00024910" w:rsidRPr="00CF6BB2" w:rsidRDefault="00024910" w:rsidP="00024910">
      <w:pPr>
        <w:spacing w:line="360" w:lineRule="auto"/>
        <w:ind w:firstLine="0"/>
        <w:rPr>
          <w:sz w:val="28"/>
          <w:szCs w:val="28"/>
        </w:rPr>
      </w:pPr>
      <w:r w:rsidRPr="00CF6BB2">
        <w:rPr>
          <w:sz w:val="28"/>
          <w:szCs w:val="28"/>
        </w:rPr>
        <w:t>Картина, що спостерігалася у минулому досліді-не змінилася.</w:t>
      </w:r>
    </w:p>
    <w:p w:rsidR="00024910" w:rsidRPr="00BE56B6" w:rsidRDefault="00024910" w:rsidP="00024910">
      <w:pPr>
        <w:pStyle w:val="ab"/>
        <w:spacing w:line="360" w:lineRule="auto"/>
        <w:ind w:left="360" w:firstLine="0"/>
        <w:jc w:val="center"/>
        <w:rPr>
          <w:color w:val="222222"/>
          <w:sz w:val="28"/>
          <w:szCs w:val="21"/>
          <w:shd w:val="clear" w:color="auto" w:fill="FFFFFF"/>
        </w:rPr>
      </w:pPr>
      <w:r w:rsidRPr="00BE56B6">
        <w:rPr>
          <w:color w:val="222222"/>
          <w:sz w:val="28"/>
          <w:szCs w:val="21"/>
          <w:shd w:val="clear" w:color="auto" w:fill="FFFFFF"/>
        </w:rPr>
        <w:t>1800 МГц, відкрита зона.</w:t>
      </w:r>
    </w:p>
    <w:p w:rsidR="00024910" w:rsidRPr="00CF6BB2" w:rsidRDefault="00024910" w:rsidP="00024910">
      <w:pPr>
        <w:spacing w:line="360" w:lineRule="auto"/>
        <w:ind w:firstLine="0"/>
        <w:rPr>
          <w:sz w:val="28"/>
          <w:szCs w:val="28"/>
        </w:rPr>
      </w:pPr>
      <w:r>
        <w:rPr>
          <w:noProof/>
          <w:lang w:val="ru-RU"/>
        </w:rPr>
        <w:drawing>
          <wp:inline distT="0" distB="0" distL="0" distR="0">
            <wp:extent cx="2800350" cy="2314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00350" cy="2314575"/>
                    </a:xfrm>
                    <a:prstGeom prst="rect">
                      <a:avLst/>
                    </a:prstGeom>
                    <a:noFill/>
                    <a:ln>
                      <a:noFill/>
                    </a:ln>
                  </pic:spPr>
                </pic:pic>
              </a:graphicData>
            </a:graphic>
          </wp:inline>
        </w:drawing>
      </w:r>
      <w:r>
        <w:rPr>
          <w:noProof/>
          <w:lang w:val="ru-RU"/>
        </w:rPr>
        <w:drawing>
          <wp:inline distT="0" distB="0" distL="0" distR="0">
            <wp:extent cx="2809875" cy="2314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09875" cy="2314575"/>
                    </a:xfrm>
                    <a:prstGeom prst="rect">
                      <a:avLst/>
                    </a:prstGeom>
                    <a:noFill/>
                    <a:ln>
                      <a:noFill/>
                    </a:ln>
                  </pic:spPr>
                </pic:pic>
              </a:graphicData>
            </a:graphic>
          </wp:inline>
        </w:drawing>
      </w:r>
    </w:p>
    <w:p w:rsidR="00024910" w:rsidRPr="00CF6BB2" w:rsidRDefault="00024910" w:rsidP="00024910">
      <w:pPr>
        <w:spacing w:line="360" w:lineRule="auto"/>
        <w:ind w:firstLine="0"/>
        <w:rPr>
          <w:noProof/>
        </w:rPr>
      </w:pPr>
      <w:r>
        <w:rPr>
          <w:noProof/>
          <w:lang w:val="ru-RU"/>
        </w:rPr>
        <w:drawing>
          <wp:inline distT="0" distB="0" distL="0" distR="0">
            <wp:extent cx="2781300" cy="2333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r>
        <w:rPr>
          <w:noProof/>
          <w:lang w:val="ru-RU"/>
        </w:rPr>
        <w:drawing>
          <wp:inline distT="0" distB="0" distL="0" distR="0">
            <wp:extent cx="2781300" cy="2333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sz w:val="28"/>
          <w:szCs w:val="28"/>
        </w:rPr>
      </w:pPr>
      <w:r>
        <w:rPr>
          <w:noProof/>
          <w:lang w:val="ru-RU"/>
        </w:rPr>
        <w:lastRenderedPageBreak/>
        <w:drawing>
          <wp:inline distT="0" distB="0" distL="0" distR="0">
            <wp:extent cx="3324225" cy="2781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24225" cy="2781300"/>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sz w:val="28"/>
          <w:szCs w:val="28"/>
        </w:rPr>
      </w:pPr>
      <w:r w:rsidRPr="00CF6BB2">
        <w:rPr>
          <w:sz w:val="28"/>
          <w:szCs w:val="28"/>
        </w:rPr>
        <w:t>Рисунок 5.33-5.37</w:t>
      </w:r>
      <w:r>
        <w:t>–</w:t>
      </w:r>
      <w:r w:rsidRPr="00CF6BB2">
        <w:rPr>
          <w:sz w:val="28"/>
          <w:szCs w:val="28"/>
        </w:rPr>
        <w:t>Залежності площі покриття радіосигналом від рівня сигналу у децибел-міліват</w:t>
      </w:r>
    </w:p>
    <w:p w:rsidR="00024910" w:rsidRPr="00BE56B6" w:rsidRDefault="00024910" w:rsidP="00024910">
      <w:pPr>
        <w:pStyle w:val="ab"/>
        <w:spacing w:line="360" w:lineRule="auto"/>
        <w:ind w:left="360" w:firstLine="0"/>
        <w:jc w:val="center"/>
        <w:rPr>
          <w:color w:val="222222"/>
          <w:sz w:val="28"/>
          <w:szCs w:val="21"/>
          <w:shd w:val="clear" w:color="auto" w:fill="FFFFFF"/>
        </w:rPr>
      </w:pPr>
      <w:r w:rsidRPr="00BE56B6">
        <w:rPr>
          <w:color w:val="222222"/>
          <w:sz w:val="28"/>
          <w:szCs w:val="21"/>
          <w:shd w:val="clear" w:color="auto" w:fill="FFFFFF"/>
        </w:rPr>
        <w:t>2100 МГц, відкрита зона.</w:t>
      </w:r>
    </w:p>
    <w:p w:rsidR="00024910" w:rsidRPr="00CF6BB2" w:rsidRDefault="00024910" w:rsidP="00024910">
      <w:pPr>
        <w:spacing w:line="360" w:lineRule="auto"/>
        <w:ind w:firstLine="0"/>
        <w:rPr>
          <w:sz w:val="28"/>
          <w:szCs w:val="28"/>
        </w:rPr>
      </w:pPr>
      <w:r>
        <w:rPr>
          <w:noProof/>
          <w:lang w:val="ru-RU"/>
        </w:rPr>
        <w:drawing>
          <wp:inline distT="0" distB="0" distL="0" distR="0">
            <wp:extent cx="2657475" cy="2228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7475" cy="2228850"/>
                    </a:xfrm>
                    <a:prstGeom prst="rect">
                      <a:avLst/>
                    </a:prstGeom>
                    <a:noFill/>
                    <a:ln>
                      <a:noFill/>
                    </a:ln>
                  </pic:spPr>
                </pic:pic>
              </a:graphicData>
            </a:graphic>
          </wp:inline>
        </w:drawing>
      </w:r>
      <w:r>
        <w:rPr>
          <w:noProof/>
          <w:lang w:val="ru-RU"/>
        </w:rPr>
        <w:drawing>
          <wp:inline distT="0" distB="0" distL="0" distR="0">
            <wp:extent cx="2657475" cy="2209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2209800"/>
                    </a:xfrm>
                    <a:prstGeom prst="rect">
                      <a:avLst/>
                    </a:prstGeom>
                    <a:noFill/>
                    <a:ln>
                      <a:noFill/>
                    </a:ln>
                  </pic:spPr>
                </pic:pic>
              </a:graphicData>
            </a:graphic>
          </wp:inline>
        </w:drawing>
      </w:r>
    </w:p>
    <w:p w:rsidR="00024910" w:rsidRPr="00CF6BB2" w:rsidRDefault="00024910" w:rsidP="00024910">
      <w:pPr>
        <w:spacing w:line="360" w:lineRule="auto"/>
        <w:ind w:firstLine="0"/>
        <w:rPr>
          <w:noProof/>
        </w:rPr>
      </w:pPr>
      <w:r>
        <w:rPr>
          <w:noProof/>
          <w:lang w:val="ru-RU"/>
        </w:rPr>
        <w:drawing>
          <wp:inline distT="0" distB="0" distL="0" distR="0">
            <wp:extent cx="2657475" cy="22098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7475" cy="2209800"/>
                    </a:xfrm>
                    <a:prstGeom prst="rect">
                      <a:avLst/>
                    </a:prstGeom>
                    <a:noFill/>
                    <a:ln>
                      <a:noFill/>
                    </a:ln>
                  </pic:spPr>
                </pic:pic>
              </a:graphicData>
            </a:graphic>
          </wp:inline>
        </w:drawing>
      </w:r>
      <w:r>
        <w:rPr>
          <w:noProof/>
          <w:lang w:val="ru-RU"/>
        </w:rPr>
        <w:drawing>
          <wp:inline distT="0" distB="0" distL="0" distR="0">
            <wp:extent cx="2657475" cy="2228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57475" cy="2228850"/>
                    </a:xfrm>
                    <a:prstGeom prst="rect">
                      <a:avLst/>
                    </a:prstGeom>
                    <a:noFill/>
                    <a:ln>
                      <a:noFill/>
                    </a:ln>
                  </pic:spPr>
                </pic:pic>
              </a:graphicData>
            </a:graphic>
          </wp:inline>
        </w:drawing>
      </w:r>
    </w:p>
    <w:p w:rsidR="00024910" w:rsidRPr="00CF6BB2" w:rsidRDefault="00024910" w:rsidP="00024910">
      <w:pPr>
        <w:spacing w:line="360" w:lineRule="auto"/>
        <w:ind w:firstLine="0"/>
        <w:jc w:val="center"/>
        <w:rPr>
          <w:sz w:val="28"/>
          <w:szCs w:val="28"/>
        </w:rPr>
      </w:pPr>
      <w:r>
        <w:rPr>
          <w:noProof/>
          <w:lang w:val="ru-RU"/>
        </w:rPr>
        <w:lastRenderedPageBreak/>
        <w:drawing>
          <wp:inline distT="0" distB="0" distL="0" distR="0">
            <wp:extent cx="3305175" cy="2790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05175" cy="2790825"/>
                    </a:xfrm>
                    <a:prstGeom prst="rect">
                      <a:avLst/>
                    </a:prstGeom>
                    <a:noFill/>
                    <a:ln>
                      <a:noFill/>
                    </a:ln>
                  </pic:spPr>
                </pic:pic>
              </a:graphicData>
            </a:graphic>
          </wp:inline>
        </w:drawing>
      </w:r>
    </w:p>
    <w:p w:rsidR="00024910" w:rsidRPr="00CF6BB2" w:rsidRDefault="00024910" w:rsidP="00024910">
      <w:pPr>
        <w:pStyle w:val="ab"/>
        <w:spacing w:line="360" w:lineRule="auto"/>
        <w:ind w:left="360" w:firstLine="0"/>
        <w:jc w:val="center"/>
        <w:rPr>
          <w:sz w:val="28"/>
          <w:szCs w:val="28"/>
        </w:rPr>
      </w:pPr>
      <w:r w:rsidRPr="00CF6BB2">
        <w:rPr>
          <w:sz w:val="28"/>
          <w:szCs w:val="28"/>
        </w:rPr>
        <w:t>Рисунок 5.38-5.42</w:t>
      </w:r>
      <w:r>
        <w:t>–</w:t>
      </w:r>
      <w:r w:rsidRPr="00CF6BB2">
        <w:rPr>
          <w:sz w:val="28"/>
          <w:szCs w:val="28"/>
        </w:rPr>
        <w:t>Залежності площі покриття радіосигналом від рівня сигналу у децибел-міліват</w:t>
      </w:r>
    </w:p>
    <w:p w:rsidR="00024910" w:rsidRPr="00CF6BB2" w:rsidRDefault="00024910" w:rsidP="00024910">
      <w:pPr>
        <w:spacing w:line="360" w:lineRule="auto"/>
        <w:ind w:firstLine="0"/>
        <w:rPr>
          <w:sz w:val="28"/>
          <w:szCs w:val="28"/>
        </w:rPr>
      </w:pPr>
      <w:r w:rsidRPr="00CF6BB2">
        <w:rPr>
          <w:sz w:val="28"/>
          <w:szCs w:val="28"/>
        </w:rPr>
        <w:tab/>
        <w:t>Відчутно зросла площа покриття за методом Cost-Hata, цей метод на відміну від інших в усіх трьох випадках розраховується за різними формулами, відповідно до типу місцевості. Це можна пояснити впливом корекцій на висоту рухомого терміналу та частото</w:t>
      </w:r>
      <w:r>
        <w:rPr>
          <w:sz w:val="28"/>
          <w:szCs w:val="28"/>
        </w:rPr>
        <w:t>-</w:t>
      </w:r>
      <w:r w:rsidRPr="00CF6BB2">
        <w:rPr>
          <w:sz w:val="28"/>
          <w:szCs w:val="28"/>
        </w:rPr>
        <w:t>залежними коефіцієнтами.</w:t>
      </w:r>
    </w:p>
    <w:p w:rsidR="00024910" w:rsidRPr="00CF6BB2" w:rsidRDefault="00024910" w:rsidP="00024910">
      <w:pPr>
        <w:spacing w:line="360" w:lineRule="auto"/>
        <w:ind w:firstLine="567"/>
        <w:rPr>
          <w:sz w:val="28"/>
          <w:szCs w:val="28"/>
        </w:rPr>
      </w:pPr>
      <w:r w:rsidRPr="00CF6BB2">
        <w:rPr>
          <w:sz w:val="28"/>
          <w:szCs w:val="28"/>
        </w:rPr>
        <w:t>Найменше покриття показує модель Ercerg-Greenstein, хоча за практичними дослідами мала бути SPM, не дивлячись на близькість результатів.</w:t>
      </w:r>
    </w:p>
    <w:p w:rsidR="00024910" w:rsidRPr="00CF6BB2" w:rsidRDefault="00024910" w:rsidP="00024910">
      <w:pPr>
        <w:spacing w:line="360" w:lineRule="auto"/>
        <w:ind w:firstLine="567"/>
        <w:rPr>
          <w:sz w:val="28"/>
          <w:szCs w:val="28"/>
        </w:rPr>
      </w:pPr>
      <w:r w:rsidRPr="00CF6BB2">
        <w:rPr>
          <w:sz w:val="28"/>
          <w:szCs w:val="28"/>
        </w:rPr>
        <w:t>Тепер для одного діапазону частот у 1800 МГц змінимо тип антени з секторної на все направлену з такими характеристиками:</w:t>
      </w:r>
    </w:p>
    <w:p w:rsidR="00024910" w:rsidRPr="00CF6BB2" w:rsidRDefault="00024910" w:rsidP="00024910">
      <w:pPr>
        <w:spacing w:line="276" w:lineRule="auto"/>
        <w:ind w:firstLine="567"/>
        <w:jc w:val="center"/>
        <w:rPr>
          <w:sz w:val="28"/>
          <w:szCs w:val="28"/>
        </w:rPr>
      </w:pPr>
      <w:r>
        <w:rPr>
          <w:noProof/>
          <w:lang w:val="ru-RU"/>
        </w:rPr>
        <w:lastRenderedPageBreak/>
        <w:drawing>
          <wp:inline distT="0" distB="0" distL="0" distR="0">
            <wp:extent cx="3486150" cy="3286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86150" cy="3286125"/>
                    </a:xfrm>
                    <a:prstGeom prst="rect">
                      <a:avLst/>
                    </a:prstGeom>
                    <a:noFill/>
                    <a:ln>
                      <a:noFill/>
                    </a:ln>
                  </pic:spPr>
                </pic:pic>
              </a:graphicData>
            </a:graphic>
          </wp:inline>
        </w:drawing>
      </w:r>
    </w:p>
    <w:p w:rsidR="00024910" w:rsidRPr="00CF6BB2" w:rsidRDefault="00024910" w:rsidP="00024910">
      <w:pPr>
        <w:spacing w:line="276" w:lineRule="auto"/>
        <w:ind w:firstLine="567"/>
        <w:jc w:val="center"/>
        <w:rPr>
          <w:sz w:val="28"/>
          <w:szCs w:val="28"/>
        </w:rPr>
      </w:pPr>
      <w:r w:rsidRPr="00CF6BB2">
        <w:rPr>
          <w:sz w:val="28"/>
          <w:szCs w:val="28"/>
        </w:rPr>
        <w:t>Рисунок 5.43</w:t>
      </w:r>
      <w:r>
        <w:t>–</w:t>
      </w:r>
      <w:r w:rsidRPr="00CF6BB2">
        <w:rPr>
          <w:sz w:val="28"/>
          <w:szCs w:val="28"/>
        </w:rPr>
        <w:t>Діаграма спрямованості антени у горизонтальній площині, логарифмічний масштаб</w:t>
      </w:r>
    </w:p>
    <w:p w:rsidR="00024910" w:rsidRPr="00CF6BB2" w:rsidRDefault="00024910" w:rsidP="00024910">
      <w:pPr>
        <w:spacing w:line="276" w:lineRule="auto"/>
        <w:ind w:firstLine="567"/>
        <w:jc w:val="center"/>
        <w:rPr>
          <w:sz w:val="28"/>
          <w:szCs w:val="28"/>
        </w:rPr>
      </w:pPr>
      <w:r>
        <w:rPr>
          <w:noProof/>
          <w:lang w:val="ru-RU"/>
        </w:rPr>
        <w:drawing>
          <wp:inline distT="0" distB="0" distL="0" distR="0">
            <wp:extent cx="3619500" cy="3638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9500" cy="3638550"/>
                    </a:xfrm>
                    <a:prstGeom prst="rect">
                      <a:avLst/>
                    </a:prstGeom>
                    <a:noFill/>
                    <a:ln>
                      <a:noFill/>
                    </a:ln>
                  </pic:spPr>
                </pic:pic>
              </a:graphicData>
            </a:graphic>
          </wp:inline>
        </w:drawing>
      </w:r>
    </w:p>
    <w:p w:rsidR="00024910" w:rsidRPr="00CF6BB2" w:rsidRDefault="00024910" w:rsidP="00024910">
      <w:pPr>
        <w:spacing w:line="276" w:lineRule="auto"/>
        <w:ind w:firstLine="567"/>
        <w:jc w:val="center"/>
        <w:rPr>
          <w:sz w:val="28"/>
          <w:szCs w:val="28"/>
        </w:rPr>
      </w:pPr>
      <w:r w:rsidRPr="00CF6BB2">
        <w:rPr>
          <w:sz w:val="28"/>
          <w:szCs w:val="28"/>
        </w:rPr>
        <w:t>Рисунок 5.44</w:t>
      </w:r>
      <w:r>
        <w:t>–</w:t>
      </w:r>
      <w:r w:rsidRPr="00CF6BB2">
        <w:rPr>
          <w:sz w:val="28"/>
          <w:szCs w:val="28"/>
        </w:rPr>
        <w:t>Діаграма спрямованості антени у вертикальній площині, логарифмічний масштаб</w:t>
      </w:r>
    </w:p>
    <w:p w:rsidR="00024910" w:rsidRPr="00CF6BB2" w:rsidRDefault="00024910" w:rsidP="00024910">
      <w:pPr>
        <w:spacing w:line="360" w:lineRule="auto"/>
        <w:ind w:firstLine="0"/>
        <w:rPr>
          <w:sz w:val="28"/>
          <w:szCs w:val="28"/>
        </w:rPr>
      </w:pPr>
      <w:r w:rsidRPr="00CF6BB2">
        <w:rPr>
          <w:sz w:val="28"/>
          <w:szCs w:val="28"/>
        </w:rPr>
        <w:t>Координати розташування є тими ж самими.</w:t>
      </w:r>
    </w:p>
    <w:p w:rsidR="00024910" w:rsidRPr="00CF6BB2" w:rsidRDefault="00024910" w:rsidP="00024910">
      <w:pPr>
        <w:spacing w:line="360" w:lineRule="auto"/>
        <w:ind w:firstLine="567"/>
        <w:rPr>
          <w:sz w:val="28"/>
          <w:szCs w:val="28"/>
        </w:rPr>
      </w:pPr>
      <w:r w:rsidRPr="00CF6BB2">
        <w:rPr>
          <w:sz w:val="28"/>
          <w:szCs w:val="28"/>
        </w:rPr>
        <w:lastRenderedPageBreak/>
        <w:t>Відобразити на одному графіку з-за великої різниці в умовах міста, недоцільно, порівнюючи результат з рисунком 5.10. З рисунку 5.43 видно, що площа покриття є дуже малою і відчутно зменшилася в порівнянні з секторною антеною.</w:t>
      </w:r>
    </w:p>
    <w:p w:rsidR="00024910" w:rsidRPr="00CF6BB2" w:rsidRDefault="00024910" w:rsidP="00024910">
      <w:pPr>
        <w:spacing w:line="360" w:lineRule="auto"/>
        <w:ind w:firstLine="567"/>
        <w:jc w:val="center"/>
        <w:rPr>
          <w:sz w:val="28"/>
          <w:szCs w:val="28"/>
        </w:rPr>
      </w:pPr>
      <w:r>
        <w:rPr>
          <w:noProof/>
          <w:lang w:val="ru-RU"/>
        </w:rPr>
        <w:drawing>
          <wp:inline distT="0" distB="0" distL="0" distR="0">
            <wp:extent cx="5286375" cy="2857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86375" cy="2857500"/>
                    </a:xfrm>
                    <a:prstGeom prst="rect">
                      <a:avLst/>
                    </a:prstGeom>
                    <a:noFill/>
                    <a:ln>
                      <a:noFill/>
                    </a:ln>
                  </pic:spPr>
                </pic:pic>
              </a:graphicData>
            </a:graphic>
          </wp:inline>
        </w:drawing>
      </w:r>
    </w:p>
    <w:p w:rsidR="00024910" w:rsidRPr="00CF6BB2" w:rsidRDefault="00024910" w:rsidP="00024910">
      <w:pPr>
        <w:spacing w:line="360" w:lineRule="auto"/>
        <w:ind w:firstLine="567"/>
        <w:jc w:val="center"/>
        <w:rPr>
          <w:sz w:val="28"/>
          <w:szCs w:val="28"/>
        </w:rPr>
      </w:pPr>
      <w:r w:rsidRPr="00CF6BB2">
        <w:rPr>
          <w:sz w:val="28"/>
          <w:szCs w:val="28"/>
        </w:rPr>
        <w:t>Рисунок 5.45</w:t>
      </w:r>
      <w:r>
        <w:t>–</w:t>
      </w:r>
      <w:r w:rsidRPr="00CF6BB2">
        <w:rPr>
          <w:sz w:val="28"/>
          <w:szCs w:val="28"/>
        </w:rPr>
        <w:t>Залежність площі покриття радіосигналом від рівня сигналу у децибел-міліват для все направленої антени у місті.</w:t>
      </w:r>
    </w:p>
    <w:p w:rsidR="00024910" w:rsidRPr="00CF6BB2" w:rsidRDefault="00024910" w:rsidP="00024910">
      <w:pPr>
        <w:spacing w:line="360" w:lineRule="auto"/>
        <w:ind w:firstLine="567"/>
        <w:rPr>
          <w:sz w:val="28"/>
          <w:szCs w:val="28"/>
        </w:rPr>
      </w:pPr>
      <w:r w:rsidRPr="00CF6BB2">
        <w:rPr>
          <w:sz w:val="28"/>
          <w:szCs w:val="28"/>
        </w:rPr>
        <w:t>У випадку квазі-відкритої місцевості, результати кращими виявилися у все направленої антени.</w:t>
      </w:r>
    </w:p>
    <w:p w:rsidR="00024910" w:rsidRPr="00CF6BB2" w:rsidRDefault="00024910" w:rsidP="00024910">
      <w:pPr>
        <w:spacing w:line="360" w:lineRule="auto"/>
        <w:ind w:firstLine="567"/>
        <w:jc w:val="center"/>
        <w:rPr>
          <w:sz w:val="28"/>
          <w:szCs w:val="28"/>
        </w:rPr>
      </w:pPr>
      <w:r>
        <w:rPr>
          <w:noProof/>
          <w:lang w:val="ru-RU"/>
        </w:rPr>
        <w:drawing>
          <wp:inline distT="0" distB="0" distL="0" distR="0">
            <wp:extent cx="5105400" cy="2771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05400" cy="2771775"/>
                    </a:xfrm>
                    <a:prstGeom prst="rect">
                      <a:avLst/>
                    </a:prstGeom>
                    <a:noFill/>
                    <a:ln>
                      <a:noFill/>
                    </a:ln>
                  </pic:spPr>
                </pic:pic>
              </a:graphicData>
            </a:graphic>
          </wp:inline>
        </w:drawing>
      </w:r>
    </w:p>
    <w:p w:rsidR="00024910" w:rsidRPr="00CF6BB2" w:rsidRDefault="00024910" w:rsidP="00024910">
      <w:pPr>
        <w:spacing w:line="360" w:lineRule="auto"/>
        <w:ind w:firstLine="567"/>
        <w:rPr>
          <w:sz w:val="28"/>
          <w:szCs w:val="28"/>
        </w:rPr>
      </w:pPr>
      <w:r w:rsidRPr="00CF6BB2">
        <w:rPr>
          <w:sz w:val="28"/>
          <w:szCs w:val="28"/>
        </w:rPr>
        <w:lastRenderedPageBreak/>
        <w:t>Рисунок 5.46</w:t>
      </w:r>
      <w:r>
        <w:t>–</w:t>
      </w:r>
      <w:r w:rsidRPr="00CF6BB2">
        <w:rPr>
          <w:sz w:val="28"/>
          <w:szCs w:val="28"/>
        </w:rPr>
        <w:t>Залежності площі покриття радіосигналом від рівня сигналу у децибел-міліват для все направленої антени (синім кольором) та секторної антени (чорним кольором)  на квазі</w:t>
      </w:r>
      <w:r>
        <w:rPr>
          <w:sz w:val="28"/>
          <w:szCs w:val="28"/>
        </w:rPr>
        <w:t>-</w:t>
      </w:r>
      <w:r w:rsidRPr="00CF6BB2">
        <w:rPr>
          <w:sz w:val="28"/>
          <w:szCs w:val="28"/>
        </w:rPr>
        <w:t>відкритій місцевості.</w:t>
      </w:r>
    </w:p>
    <w:p w:rsidR="00024910" w:rsidRPr="00CF6BB2" w:rsidRDefault="00024910" w:rsidP="00024910">
      <w:pPr>
        <w:spacing w:line="360" w:lineRule="auto"/>
        <w:ind w:firstLine="567"/>
        <w:rPr>
          <w:sz w:val="28"/>
          <w:szCs w:val="28"/>
        </w:rPr>
      </w:pPr>
      <w:r w:rsidRPr="00CF6BB2">
        <w:rPr>
          <w:sz w:val="28"/>
          <w:szCs w:val="28"/>
        </w:rPr>
        <w:t>У випадку приміської зони, результат схожий з міською, покриття різко зменшується при використанні все направленої антени.</w:t>
      </w:r>
    </w:p>
    <w:p w:rsidR="00024910" w:rsidRPr="00CF6BB2" w:rsidRDefault="00024910" w:rsidP="00024910">
      <w:pPr>
        <w:spacing w:line="360" w:lineRule="auto"/>
        <w:ind w:firstLine="567"/>
        <w:rPr>
          <w:sz w:val="28"/>
          <w:szCs w:val="28"/>
        </w:rPr>
      </w:pPr>
      <w:r>
        <w:rPr>
          <w:noProof/>
          <w:lang w:val="ru-RU"/>
        </w:rPr>
        <w:drawing>
          <wp:inline distT="0" distB="0" distL="0" distR="0">
            <wp:extent cx="5648325" cy="2971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48325" cy="2971800"/>
                    </a:xfrm>
                    <a:prstGeom prst="rect">
                      <a:avLst/>
                    </a:prstGeom>
                    <a:noFill/>
                    <a:ln>
                      <a:noFill/>
                    </a:ln>
                  </pic:spPr>
                </pic:pic>
              </a:graphicData>
            </a:graphic>
          </wp:inline>
        </w:drawing>
      </w:r>
    </w:p>
    <w:p w:rsidR="00024910" w:rsidRPr="00CF6BB2" w:rsidRDefault="00024910" w:rsidP="00024910">
      <w:pPr>
        <w:spacing w:line="360" w:lineRule="auto"/>
        <w:ind w:firstLine="567"/>
        <w:rPr>
          <w:sz w:val="28"/>
          <w:szCs w:val="28"/>
        </w:rPr>
      </w:pPr>
      <w:r w:rsidRPr="00CF6BB2">
        <w:rPr>
          <w:sz w:val="28"/>
          <w:szCs w:val="28"/>
        </w:rPr>
        <w:t>Рисунок 5.47</w:t>
      </w:r>
      <w:r>
        <w:t>–</w:t>
      </w:r>
      <w:r w:rsidRPr="00CF6BB2">
        <w:rPr>
          <w:sz w:val="28"/>
          <w:szCs w:val="28"/>
        </w:rPr>
        <w:t>Залежність площі покриття радіосигналом від рівня сигналу у децибел-міліват для все направленої антени, приміська зона.</w:t>
      </w: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567"/>
        <w:jc w:val="center"/>
        <w:rPr>
          <w:sz w:val="28"/>
          <w:szCs w:val="28"/>
        </w:rPr>
      </w:pPr>
      <w:r>
        <w:rPr>
          <w:noProof/>
          <w:lang w:val="ru-RU"/>
        </w:rPr>
        <w:lastRenderedPageBreak/>
        <w:drawing>
          <wp:inline distT="0" distB="0" distL="0" distR="0">
            <wp:extent cx="4829175" cy="3905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29175" cy="3905250"/>
                    </a:xfrm>
                    <a:prstGeom prst="rect">
                      <a:avLst/>
                    </a:prstGeom>
                    <a:noFill/>
                    <a:ln>
                      <a:noFill/>
                    </a:ln>
                  </pic:spPr>
                </pic:pic>
              </a:graphicData>
            </a:graphic>
          </wp:inline>
        </w:drawing>
      </w:r>
    </w:p>
    <w:p w:rsidR="00024910" w:rsidRPr="00CF6BB2" w:rsidRDefault="00024910" w:rsidP="00024910">
      <w:pPr>
        <w:spacing w:line="360" w:lineRule="auto"/>
        <w:ind w:firstLine="567"/>
        <w:rPr>
          <w:sz w:val="28"/>
          <w:szCs w:val="28"/>
        </w:rPr>
      </w:pPr>
      <w:r w:rsidRPr="00CF6BB2">
        <w:rPr>
          <w:sz w:val="28"/>
          <w:szCs w:val="28"/>
        </w:rPr>
        <w:t>Рисунок 5.48</w:t>
      </w:r>
      <w:r>
        <w:t>–</w:t>
      </w:r>
      <w:r w:rsidRPr="00CF6BB2">
        <w:rPr>
          <w:sz w:val="28"/>
          <w:szCs w:val="28"/>
        </w:rPr>
        <w:t>Залежність площі покриття радіосигналом від рівня сигналу у децибел-міліват для все секторної антени, приміська зона.</w:t>
      </w:r>
    </w:p>
    <w:p w:rsidR="00024910" w:rsidRPr="00CF6BB2" w:rsidRDefault="00024910" w:rsidP="00024910">
      <w:pPr>
        <w:spacing w:line="360" w:lineRule="auto"/>
        <w:ind w:firstLine="567"/>
        <w:rPr>
          <w:sz w:val="28"/>
          <w:szCs w:val="28"/>
        </w:rPr>
      </w:pPr>
      <w:r w:rsidRPr="00CF6BB2">
        <w:rPr>
          <w:sz w:val="28"/>
          <w:szCs w:val="28"/>
        </w:rPr>
        <w:t xml:space="preserve">Отже, з вищезгаданих причин, зрозуміло, чому оператори мереж стільникового зв'язку обирають секторні передавальні антени. </w:t>
      </w:r>
    </w:p>
    <w:p w:rsidR="00024910" w:rsidRPr="00CF6BB2" w:rsidRDefault="00024910" w:rsidP="00024910">
      <w:pPr>
        <w:spacing w:line="360" w:lineRule="auto"/>
        <w:ind w:firstLine="567"/>
        <w:rPr>
          <w:sz w:val="28"/>
          <w:szCs w:val="28"/>
        </w:rPr>
      </w:pPr>
      <w:r w:rsidRPr="00CF6BB2">
        <w:rPr>
          <w:sz w:val="28"/>
          <w:szCs w:val="28"/>
        </w:rPr>
        <w:t xml:space="preserve">Залежність втрат розповсюдження від методу врахування дифракції/без дифракції. </w:t>
      </w:r>
    </w:p>
    <w:p w:rsidR="00024910" w:rsidRPr="00CF6BB2" w:rsidRDefault="00024910" w:rsidP="00024910">
      <w:pPr>
        <w:spacing w:line="360" w:lineRule="auto"/>
        <w:ind w:firstLine="567"/>
        <w:rPr>
          <w:sz w:val="28"/>
          <w:szCs w:val="28"/>
        </w:rPr>
      </w:pPr>
      <w:r w:rsidRPr="00CF6BB2">
        <w:rPr>
          <w:sz w:val="28"/>
          <w:szCs w:val="28"/>
        </w:rPr>
        <w:t>Було вирішено провести розрахунок втрат через дифракцію такими методами, як Мілінгтона, Дейгаута, в вільному просторі.</w:t>
      </w:r>
    </w:p>
    <w:p w:rsidR="00024910" w:rsidRPr="00CF6BB2" w:rsidRDefault="00024910" w:rsidP="00024910">
      <w:pPr>
        <w:spacing w:line="360" w:lineRule="auto"/>
        <w:ind w:firstLine="567"/>
        <w:rPr>
          <w:sz w:val="28"/>
          <w:szCs w:val="28"/>
        </w:rPr>
      </w:pPr>
      <w:r w:rsidRPr="00CF6BB2">
        <w:rPr>
          <w:sz w:val="28"/>
          <w:szCs w:val="28"/>
        </w:rPr>
        <w:t>Діапазони робочих частот передавачів 700 МГц, 1900 МГц, 1800 МГц, 2100 МГц, 2600 МГц.</w:t>
      </w:r>
    </w:p>
    <w:p w:rsidR="00024910" w:rsidRPr="00CF6BB2" w:rsidRDefault="00024910" w:rsidP="00024910">
      <w:pPr>
        <w:spacing w:line="360" w:lineRule="auto"/>
        <w:ind w:firstLine="0"/>
        <w:jc w:val="center"/>
        <w:rPr>
          <w:sz w:val="28"/>
          <w:szCs w:val="28"/>
        </w:rPr>
      </w:pPr>
      <w:r>
        <w:rPr>
          <w:noProof/>
          <w:lang w:val="ru-RU"/>
        </w:rPr>
        <w:lastRenderedPageBreak/>
        <w:drawing>
          <wp:inline distT="0" distB="0" distL="0" distR="0">
            <wp:extent cx="5915025" cy="3200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15025" cy="3200400"/>
                    </a:xfrm>
                    <a:prstGeom prst="rect">
                      <a:avLst/>
                    </a:prstGeom>
                    <a:noFill/>
                    <a:ln>
                      <a:noFill/>
                    </a:ln>
                  </pic:spPr>
                </pic:pic>
              </a:graphicData>
            </a:graphic>
          </wp:inline>
        </w:drawing>
      </w:r>
    </w:p>
    <w:p w:rsidR="00024910" w:rsidRPr="00CF6BB2" w:rsidRDefault="00024910" w:rsidP="00024910">
      <w:pPr>
        <w:spacing w:line="360" w:lineRule="auto"/>
        <w:ind w:firstLine="567"/>
        <w:rPr>
          <w:sz w:val="28"/>
          <w:szCs w:val="28"/>
        </w:rPr>
      </w:pPr>
      <w:r w:rsidRPr="00CF6BB2">
        <w:rPr>
          <w:sz w:val="28"/>
          <w:szCs w:val="28"/>
        </w:rPr>
        <w:t>Рисунок 5.48</w:t>
      </w:r>
      <w:r>
        <w:t>–</w:t>
      </w:r>
      <w:r w:rsidRPr="00CF6BB2">
        <w:rPr>
          <w:sz w:val="28"/>
          <w:szCs w:val="28"/>
        </w:rPr>
        <w:t>Залежності площі покриття радіосигналом від рівня сигналу у децибел-міліват для все направленої антени з/без дифракції</w:t>
      </w:r>
    </w:p>
    <w:p w:rsidR="00024910" w:rsidRPr="00CF6BB2" w:rsidRDefault="00024910" w:rsidP="00024910">
      <w:pPr>
        <w:spacing w:line="360" w:lineRule="auto"/>
        <w:ind w:firstLine="567"/>
        <w:rPr>
          <w:sz w:val="28"/>
          <w:szCs w:val="28"/>
        </w:rPr>
      </w:pPr>
      <w:r w:rsidRPr="00CF6BB2">
        <w:rPr>
          <w:sz w:val="28"/>
          <w:szCs w:val="28"/>
        </w:rPr>
        <w:t>Додання дифракційних втрат призводить до різкого зменшення площі зони обслуговування. Підвищення меж діапазону робочих частот призводить до поступового зменшення зони обслуговування.</w:t>
      </w: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567"/>
        <w:jc w:val="center"/>
        <w:rPr>
          <w:sz w:val="28"/>
          <w:szCs w:val="28"/>
        </w:rPr>
      </w:pPr>
      <w:r w:rsidRPr="00CF6BB2">
        <w:rPr>
          <w:sz w:val="28"/>
          <w:szCs w:val="28"/>
        </w:rPr>
        <w:t>6</w:t>
      </w:r>
      <w:r w:rsidRPr="00CF6BB2">
        <w:rPr>
          <w:sz w:val="28"/>
          <w:szCs w:val="28"/>
        </w:rPr>
        <w:tab/>
        <w:t xml:space="preserve"> ЗМІСТ ЛАБОРАТОРИХ РОБІТ ТА  МЕТОДИКА СТРУКТУВАННЯ</w:t>
      </w:r>
    </w:p>
    <w:p w:rsidR="00024910" w:rsidRPr="00CF6BB2" w:rsidRDefault="00024910" w:rsidP="00024910">
      <w:pPr>
        <w:spacing w:line="360" w:lineRule="auto"/>
        <w:ind w:firstLine="567"/>
        <w:rPr>
          <w:sz w:val="28"/>
          <w:szCs w:val="28"/>
        </w:rPr>
      </w:pPr>
      <w:r w:rsidRPr="00CF6BB2">
        <w:rPr>
          <w:sz w:val="28"/>
          <w:szCs w:val="28"/>
        </w:rPr>
        <w:t xml:space="preserve">Метою створення циклу лабораторних робіт було щоб студент радіотехнічного факультету мав розуміння про те, що таке геоінформаційні системи та як проводиться частина проектування мережі мобільного зв’язку (частина територіального планування). Під мою відповідальність були зроблені лабораторні роботи №3, 4. </w:t>
      </w:r>
      <w:r w:rsidRPr="00CF6BB2">
        <w:rPr>
          <w:sz w:val="28"/>
          <w:szCs w:val="28"/>
        </w:rPr>
        <w:tab/>
      </w:r>
    </w:p>
    <w:p w:rsidR="00024910" w:rsidRPr="00CF6BB2" w:rsidRDefault="00024910" w:rsidP="00024910">
      <w:pPr>
        <w:spacing w:line="360" w:lineRule="auto"/>
        <w:ind w:firstLine="567"/>
        <w:rPr>
          <w:sz w:val="28"/>
          <w:szCs w:val="28"/>
        </w:rPr>
      </w:pPr>
      <w:r w:rsidRPr="00CF6BB2">
        <w:rPr>
          <w:sz w:val="28"/>
          <w:szCs w:val="28"/>
        </w:rPr>
        <w:t>Навчальні питання, які винесені на розгляд у лабораторній роботі №3:</w:t>
      </w:r>
    </w:p>
    <w:p w:rsidR="00024910" w:rsidRPr="00CF6BB2" w:rsidRDefault="00024910" w:rsidP="00024910">
      <w:pPr>
        <w:pStyle w:val="ab"/>
        <w:numPr>
          <w:ilvl w:val="0"/>
          <w:numId w:val="4"/>
        </w:numPr>
        <w:spacing w:line="360" w:lineRule="auto"/>
        <w:rPr>
          <w:sz w:val="28"/>
          <w:szCs w:val="28"/>
        </w:rPr>
      </w:pPr>
      <w:r w:rsidRPr="00CF6BB2">
        <w:rPr>
          <w:sz w:val="28"/>
          <w:szCs w:val="28"/>
        </w:rPr>
        <w:t xml:space="preserve">Дослідження стандартної моделі розповсюдження </w:t>
      </w:r>
      <w:r w:rsidRPr="00CF6BB2">
        <w:rPr>
          <w:sz w:val="28"/>
          <w:szCs w:val="28"/>
        </w:rPr>
        <w:tab/>
      </w:r>
    </w:p>
    <w:p w:rsidR="00024910" w:rsidRPr="00CF6BB2" w:rsidRDefault="00024910" w:rsidP="00024910">
      <w:pPr>
        <w:pStyle w:val="ab"/>
        <w:spacing w:line="360" w:lineRule="auto"/>
        <w:ind w:firstLine="0"/>
        <w:rPr>
          <w:sz w:val="28"/>
          <w:szCs w:val="28"/>
        </w:rPr>
      </w:pPr>
      <w:r w:rsidRPr="00CF6BB2">
        <w:rPr>
          <w:sz w:val="28"/>
          <w:szCs w:val="28"/>
        </w:rPr>
        <w:lastRenderedPageBreak/>
        <w:t>Розглянуто вплив різних складових моделі прогнозування розповсюдження радіохвиль на фінальний результат планування покриття радіосигналом заданого району обслуговування.</w:t>
      </w:r>
    </w:p>
    <w:p w:rsidR="00024910" w:rsidRPr="00CF6BB2" w:rsidRDefault="00024910" w:rsidP="00024910">
      <w:pPr>
        <w:pStyle w:val="ab"/>
        <w:numPr>
          <w:ilvl w:val="0"/>
          <w:numId w:val="4"/>
        </w:numPr>
        <w:spacing w:line="360" w:lineRule="auto"/>
        <w:rPr>
          <w:sz w:val="28"/>
          <w:szCs w:val="28"/>
        </w:rPr>
      </w:pPr>
      <w:r w:rsidRPr="00CF6BB2">
        <w:rPr>
          <w:sz w:val="28"/>
          <w:szCs w:val="28"/>
        </w:rPr>
        <w:t>Вплив на результати прогнозування покриття радіосигналом додання врахування дифракційних втрат та місцевості (типу забудови та рельєфу).</w:t>
      </w:r>
    </w:p>
    <w:p w:rsidR="00024910" w:rsidRPr="00CF6BB2" w:rsidRDefault="00024910" w:rsidP="00024910">
      <w:pPr>
        <w:pStyle w:val="ab"/>
        <w:spacing w:line="360" w:lineRule="auto"/>
        <w:ind w:firstLine="0"/>
        <w:jc w:val="center"/>
        <w:rPr>
          <w:sz w:val="28"/>
          <w:szCs w:val="28"/>
        </w:rPr>
      </w:pPr>
      <w:r>
        <w:rPr>
          <w:noProof/>
          <w:lang w:val="ru-RU"/>
        </w:rPr>
        <w:drawing>
          <wp:inline distT="0" distB="0" distL="0" distR="0">
            <wp:extent cx="5657850" cy="2581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7850" cy="2581275"/>
                    </a:xfrm>
                    <a:prstGeom prst="rect">
                      <a:avLst/>
                    </a:prstGeom>
                    <a:noFill/>
                    <a:ln>
                      <a:noFill/>
                    </a:ln>
                  </pic:spPr>
                </pic:pic>
              </a:graphicData>
            </a:graphic>
          </wp:inline>
        </w:drawing>
      </w:r>
      <w:r w:rsidRPr="00CF6BB2">
        <w:rPr>
          <w:sz w:val="28"/>
          <w:szCs w:val="28"/>
        </w:rPr>
        <w:t xml:space="preserve"> Рисунок 6.1</w:t>
      </w:r>
      <w:r>
        <w:t>–</w:t>
      </w:r>
      <w:r w:rsidRPr="00CF6BB2">
        <w:rPr>
          <w:sz w:val="28"/>
          <w:szCs w:val="28"/>
        </w:rPr>
        <w:t>Приклад врахування рельєфу на втрати розповсюдження</w:t>
      </w:r>
    </w:p>
    <w:p w:rsidR="00024910" w:rsidRPr="00CF6BB2" w:rsidRDefault="00024910" w:rsidP="00024910">
      <w:pPr>
        <w:pStyle w:val="ab"/>
        <w:numPr>
          <w:ilvl w:val="0"/>
          <w:numId w:val="4"/>
        </w:numPr>
        <w:spacing w:line="360" w:lineRule="auto"/>
        <w:rPr>
          <w:sz w:val="28"/>
          <w:szCs w:val="28"/>
        </w:rPr>
      </w:pPr>
      <w:r w:rsidRPr="00CF6BB2">
        <w:rPr>
          <w:sz w:val="28"/>
          <w:szCs w:val="28"/>
        </w:rPr>
        <w:t>Вплив  зміни механічних параметрів антени, її типу, діаграми спрямованості на охоплення радіосигналом бажаної зони обслуговування.</w:t>
      </w:r>
    </w:p>
    <w:p w:rsidR="00024910" w:rsidRPr="00CF6BB2" w:rsidRDefault="00024910" w:rsidP="00024910">
      <w:pPr>
        <w:spacing w:line="360" w:lineRule="auto"/>
        <w:ind w:left="360" w:firstLine="0"/>
        <w:rPr>
          <w:sz w:val="28"/>
          <w:szCs w:val="28"/>
        </w:rPr>
      </w:pPr>
      <w:r>
        <w:rPr>
          <w:noProof/>
          <w:lang w:val="ru-RU"/>
        </w:rPr>
        <w:lastRenderedPageBreak/>
        <w:drawing>
          <wp:inline distT="0" distB="0" distL="0" distR="0">
            <wp:extent cx="5648325" cy="3028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024910" w:rsidRPr="00CF6BB2" w:rsidRDefault="00024910" w:rsidP="00024910">
      <w:pPr>
        <w:spacing w:line="360" w:lineRule="auto"/>
        <w:ind w:left="360" w:firstLine="0"/>
        <w:jc w:val="center"/>
        <w:rPr>
          <w:sz w:val="28"/>
          <w:szCs w:val="28"/>
        </w:rPr>
      </w:pPr>
      <w:r w:rsidRPr="00CF6BB2">
        <w:rPr>
          <w:sz w:val="28"/>
          <w:szCs w:val="28"/>
        </w:rPr>
        <w:t>Рисунок 6.2</w:t>
      </w:r>
      <w:r>
        <w:t>–</w:t>
      </w:r>
      <w:r w:rsidRPr="00CF6BB2">
        <w:rPr>
          <w:sz w:val="28"/>
          <w:szCs w:val="28"/>
        </w:rPr>
        <w:t>Приклад розрахунку втрат зі зміною антени з секторної на все направлену.</w:t>
      </w:r>
    </w:p>
    <w:p w:rsidR="00024910" w:rsidRPr="00CF6BB2" w:rsidRDefault="00024910" w:rsidP="00024910">
      <w:pPr>
        <w:spacing w:line="360" w:lineRule="auto"/>
        <w:ind w:firstLine="567"/>
        <w:rPr>
          <w:sz w:val="28"/>
          <w:szCs w:val="28"/>
        </w:rPr>
      </w:pPr>
      <w:r w:rsidRPr="00CF6BB2">
        <w:rPr>
          <w:sz w:val="28"/>
          <w:szCs w:val="28"/>
        </w:rPr>
        <w:t>Навчальні питання, які винесені на розгляд у лабораторній роботі №4:</w:t>
      </w:r>
    </w:p>
    <w:p w:rsidR="00024910" w:rsidRPr="00CF6BB2" w:rsidRDefault="00024910" w:rsidP="00024910">
      <w:pPr>
        <w:pStyle w:val="ab"/>
        <w:numPr>
          <w:ilvl w:val="0"/>
          <w:numId w:val="4"/>
        </w:numPr>
        <w:spacing w:line="360" w:lineRule="auto"/>
        <w:rPr>
          <w:sz w:val="28"/>
          <w:szCs w:val="28"/>
        </w:rPr>
      </w:pPr>
      <w:r w:rsidRPr="00CF6BB2">
        <w:rPr>
          <w:sz w:val="28"/>
          <w:szCs w:val="28"/>
        </w:rPr>
        <w:t>Створення групи базових станцій для обслуговування певного району</w:t>
      </w:r>
    </w:p>
    <w:p w:rsidR="00024910" w:rsidRPr="00CF6BB2" w:rsidRDefault="00024910" w:rsidP="00024910">
      <w:pPr>
        <w:spacing w:line="360" w:lineRule="auto"/>
        <w:ind w:firstLine="0"/>
        <w:rPr>
          <w:sz w:val="28"/>
          <w:szCs w:val="28"/>
        </w:rPr>
      </w:pPr>
      <w:r>
        <w:rPr>
          <w:noProof/>
          <w:lang w:val="ru-RU"/>
        </w:rPr>
        <w:drawing>
          <wp:inline distT="0" distB="0" distL="0" distR="0">
            <wp:extent cx="5648325" cy="3324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48325" cy="3324225"/>
                    </a:xfrm>
                    <a:prstGeom prst="rect">
                      <a:avLst/>
                    </a:prstGeom>
                    <a:noFill/>
                    <a:ln>
                      <a:noFill/>
                    </a:ln>
                  </pic:spPr>
                </pic:pic>
              </a:graphicData>
            </a:graphic>
          </wp:inline>
        </w:drawing>
      </w:r>
    </w:p>
    <w:p w:rsidR="00024910" w:rsidRPr="00CF6BB2" w:rsidRDefault="00024910" w:rsidP="00024910">
      <w:pPr>
        <w:pStyle w:val="ab"/>
        <w:spacing w:line="360" w:lineRule="auto"/>
        <w:ind w:firstLine="0"/>
        <w:rPr>
          <w:sz w:val="28"/>
          <w:szCs w:val="28"/>
        </w:rPr>
      </w:pPr>
      <w:r w:rsidRPr="00CF6BB2">
        <w:rPr>
          <w:sz w:val="28"/>
          <w:szCs w:val="28"/>
        </w:rPr>
        <w:lastRenderedPageBreak/>
        <w:t>Рисунок 6.3</w:t>
      </w:r>
      <w:r>
        <w:t>–</w:t>
      </w:r>
      <w:r w:rsidRPr="00CF6BB2">
        <w:rPr>
          <w:sz w:val="28"/>
          <w:szCs w:val="28"/>
        </w:rPr>
        <w:t>Приклад розміщення групи БС у районі КПІ</w:t>
      </w:r>
    </w:p>
    <w:p w:rsidR="00024910" w:rsidRPr="00CF6BB2" w:rsidRDefault="00024910" w:rsidP="00024910">
      <w:pPr>
        <w:pStyle w:val="ab"/>
        <w:numPr>
          <w:ilvl w:val="0"/>
          <w:numId w:val="4"/>
        </w:numPr>
        <w:spacing w:line="360" w:lineRule="auto"/>
        <w:rPr>
          <w:sz w:val="28"/>
          <w:szCs w:val="28"/>
        </w:rPr>
      </w:pPr>
      <w:r w:rsidRPr="00CF6BB2">
        <w:rPr>
          <w:sz w:val="28"/>
          <w:szCs w:val="28"/>
        </w:rPr>
        <w:t>Дослідження зон перекриття між сусідніми сотами</w:t>
      </w:r>
    </w:p>
    <w:p w:rsidR="00024910" w:rsidRPr="00CF6BB2" w:rsidRDefault="00024910" w:rsidP="00024910">
      <w:pPr>
        <w:pStyle w:val="ab"/>
        <w:spacing w:line="360" w:lineRule="auto"/>
        <w:ind w:firstLine="0"/>
        <w:rPr>
          <w:sz w:val="28"/>
          <w:szCs w:val="28"/>
        </w:rPr>
      </w:pPr>
      <w:r w:rsidRPr="00CF6BB2">
        <w:rPr>
          <w:sz w:val="28"/>
          <w:szCs w:val="28"/>
        </w:rPr>
        <w:t>В цьому пункті досліджується важливість правильності обрання доцільного розміру соти.</w:t>
      </w:r>
    </w:p>
    <w:p w:rsidR="00024910" w:rsidRPr="00CF6BB2" w:rsidRDefault="00024910" w:rsidP="00024910">
      <w:pPr>
        <w:spacing w:line="360" w:lineRule="auto"/>
        <w:ind w:firstLine="0"/>
        <w:rPr>
          <w:sz w:val="28"/>
          <w:szCs w:val="28"/>
        </w:rPr>
      </w:pPr>
      <w:r>
        <w:rPr>
          <w:noProof/>
          <w:lang w:val="ru-RU"/>
        </w:rPr>
        <w:drawing>
          <wp:inline distT="0" distB="0" distL="0" distR="0">
            <wp:extent cx="5648325" cy="2438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8325" cy="2438400"/>
                    </a:xfrm>
                    <a:prstGeom prst="rect">
                      <a:avLst/>
                    </a:prstGeom>
                    <a:noFill/>
                    <a:ln>
                      <a:noFill/>
                    </a:ln>
                  </pic:spPr>
                </pic:pic>
              </a:graphicData>
            </a:graphic>
          </wp:inline>
        </w:drawing>
      </w:r>
    </w:p>
    <w:p w:rsidR="00024910" w:rsidRPr="00CF6BB2" w:rsidRDefault="00024910" w:rsidP="00024910">
      <w:pPr>
        <w:pStyle w:val="ab"/>
        <w:spacing w:line="360" w:lineRule="auto"/>
        <w:ind w:firstLine="0"/>
        <w:rPr>
          <w:sz w:val="28"/>
          <w:szCs w:val="28"/>
        </w:rPr>
      </w:pPr>
      <w:r w:rsidRPr="00CF6BB2">
        <w:rPr>
          <w:sz w:val="28"/>
          <w:szCs w:val="28"/>
        </w:rPr>
        <w:t>Рисунок 6.4</w:t>
      </w:r>
      <w:r>
        <w:t>–</w:t>
      </w:r>
      <w:r w:rsidRPr="00CF6BB2">
        <w:rPr>
          <w:sz w:val="28"/>
          <w:szCs w:val="28"/>
        </w:rPr>
        <w:t>Приклад розрахунку зон перекриття сигналів БС</w:t>
      </w:r>
    </w:p>
    <w:p w:rsidR="00024910" w:rsidRPr="00CF6BB2" w:rsidRDefault="00024910" w:rsidP="00024910">
      <w:pPr>
        <w:pStyle w:val="ab"/>
        <w:numPr>
          <w:ilvl w:val="0"/>
          <w:numId w:val="4"/>
        </w:numPr>
        <w:spacing w:line="360" w:lineRule="auto"/>
        <w:rPr>
          <w:sz w:val="28"/>
          <w:szCs w:val="28"/>
        </w:rPr>
      </w:pPr>
      <w:r w:rsidRPr="00CF6BB2">
        <w:rPr>
          <w:sz w:val="28"/>
          <w:szCs w:val="28"/>
        </w:rPr>
        <w:t>Дослідження зон постановки завад сусіднім базовим станціям</w:t>
      </w:r>
    </w:p>
    <w:p w:rsidR="00024910" w:rsidRPr="00CF6BB2" w:rsidRDefault="00024910" w:rsidP="00024910">
      <w:pPr>
        <w:pStyle w:val="ab"/>
        <w:numPr>
          <w:ilvl w:val="0"/>
          <w:numId w:val="4"/>
        </w:numPr>
        <w:spacing w:line="360" w:lineRule="auto"/>
        <w:rPr>
          <w:sz w:val="28"/>
          <w:szCs w:val="28"/>
        </w:rPr>
      </w:pPr>
      <w:r w:rsidRPr="00CF6BB2">
        <w:rPr>
          <w:sz w:val="28"/>
          <w:szCs w:val="28"/>
        </w:rPr>
        <w:t>Розрахунок внутрішньо мережевих інтерференцій</w:t>
      </w:r>
    </w:p>
    <w:p w:rsidR="00024910" w:rsidRPr="00CF6BB2" w:rsidRDefault="00024910" w:rsidP="00024910">
      <w:pPr>
        <w:pStyle w:val="ab"/>
        <w:spacing w:line="360" w:lineRule="auto"/>
        <w:ind w:firstLine="0"/>
        <w:rPr>
          <w:sz w:val="28"/>
          <w:szCs w:val="28"/>
        </w:rPr>
      </w:pPr>
      <w:r w:rsidRPr="00CF6BB2">
        <w:rPr>
          <w:sz w:val="28"/>
          <w:szCs w:val="28"/>
        </w:rPr>
        <w:t>Після розрахунку покриття району обслуговування радіосигналом, зазвичай проводять аналіз внутрісистемної електромагнітної сумісності (ЕМС) для прийнятої структури мережі [9]. Розрахунок проводиться за показником відношення сигнал/(інтерференція +     + завада) (в дБ) для висхідної та низхідної ліній передач.</w:t>
      </w:r>
    </w:p>
    <w:p w:rsidR="00024910" w:rsidRPr="00CF6BB2" w:rsidRDefault="00024910" w:rsidP="00024910">
      <w:pPr>
        <w:spacing w:line="360" w:lineRule="auto"/>
        <w:ind w:firstLine="0"/>
        <w:rPr>
          <w:sz w:val="28"/>
          <w:szCs w:val="28"/>
        </w:rPr>
      </w:pPr>
      <w:r>
        <w:rPr>
          <w:noProof/>
          <w:lang w:val="ru-RU"/>
        </w:rPr>
        <w:lastRenderedPageBreak/>
        <w:drawing>
          <wp:inline distT="0" distB="0" distL="0" distR="0">
            <wp:extent cx="5648325" cy="2524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48325" cy="2524125"/>
                    </a:xfrm>
                    <a:prstGeom prst="rect">
                      <a:avLst/>
                    </a:prstGeom>
                    <a:noFill/>
                    <a:ln>
                      <a:noFill/>
                    </a:ln>
                  </pic:spPr>
                </pic:pic>
              </a:graphicData>
            </a:graphic>
          </wp:inline>
        </w:drawing>
      </w:r>
    </w:p>
    <w:p w:rsidR="00024910" w:rsidRPr="00CF6BB2" w:rsidRDefault="00024910" w:rsidP="00024910">
      <w:pPr>
        <w:pStyle w:val="ab"/>
        <w:spacing w:line="360" w:lineRule="auto"/>
        <w:ind w:firstLine="0"/>
        <w:jc w:val="center"/>
        <w:rPr>
          <w:sz w:val="28"/>
          <w:szCs w:val="28"/>
        </w:rPr>
      </w:pPr>
      <w:r w:rsidRPr="00CF6BB2">
        <w:rPr>
          <w:sz w:val="28"/>
          <w:szCs w:val="28"/>
        </w:rPr>
        <w:t>Рисунок 6.5</w:t>
      </w:r>
      <w:r>
        <w:t>–</w:t>
      </w:r>
      <w:r w:rsidRPr="00CF6BB2">
        <w:rPr>
          <w:sz w:val="28"/>
          <w:szCs w:val="28"/>
        </w:rPr>
        <w:t>Приклад розрахунку внутрішньо мережевих інтерференцій</w:t>
      </w:r>
    </w:p>
    <w:p w:rsidR="00024910" w:rsidRPr="00CF6BB2" w:rsidRDefault="00024910" w:rsidP="00024910">
      <w:pPr>
        <w:pStyle w:val="ab"/>
        <w:numPr>
          <w:ilvl w:val="0"/>
          <w:numId w:val="4"/>
        </w:numPr>
        <w:spacing w:line="360" w:lineRule="auto"/>
        <w:rPr>
          <w:sz w:val="28"/>
          <w:szCs w:val="28"/>
        </w:rPr>
      </w:pPr>
      <w:r w:rsidRPr="00CF6BB2">
        <w:rPr>
          <w:sz w:val="28"/>
        </w:rPr>
        <w:t>Дослідження покриття за індикатором якості</w:t>
      </w:r>
    </w:p>
    <w:p w:rsidR="00024910" w:rsidRPr="00CF6BB2" w:rsidRDefault="00024910" w:rsidP="00024910">
      <w:pPr>
        <w:pStyle w:val="ab"/>
        <w:spacing w:line="360" w:lineRule="auto"/>
        <w:ind w:left="0" w:firstLine="708"/>
      </w:pPr>
      <w:r w:rsidRPr="00CF6BB2">
        <w:rPr>
          <w:sz w:val="28"/>
        </w:rPr>
        <w:t>Як індикатор якості було обрано BLER</w:t>
      </w:r>
      <w:r w:rsidRPr="00CF6BB2">
        <w:rPr>
          <w:b/>
          <w:sz w:val="28"/>
        </w:rPr>
        <w:t>-</w:t>
      </w:r>
      <w:r w:rsidRPr="00CF6BB2">
        <w:rPr>
          <w:sz w:val="28"/>
        </w:rPr>
        <w:t>коефіцієнт помилкових блоків низхідної лінії зв’язку. В загальному випадку За означенням, коефіцієнт помилкових блоків низхідної лінії зв’язку – це відношення пропускної спроможності для часового інтервалу, розрахованої для пікселя, а TPMAX - максимальна пропускна спроможність для часового інтервалу, прочитаного з конфігурації LTE, використовуваної для розрахунків.</w:t>
      </w:r>
    </w:p>
    <w:p w:rsidR="00024910" w:rsidRPr="00CF6BB2" w:rsidRDefault="00024910" w:rsidP="00024910">
      <w:pPr>
        <w:pStyle w:val="ab"/>
        <w:spacing w:line="360" w:lineRule="auto"/>
        <w:ind w:firstLine="708"/>
      </w:pPr>
      <w:r>
        <w:rPr>
          <w:noProof/>
          <w:lang w:val="ru-RU"/>
        </w:rPr>
        <w:drawing>
          <wp:inline distT="0" distB="0" distL="0" distR="0">
            <wp:extent cx="2085975" cy="752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5975" cy="752475"/>
                    </a:xfrm>
                    <a:prstGeom prst="rect">
                      <a:avLst/>
                    </a:prstGeom>
                    <a:solidFill>
                      <a:srgbClr val="FFFFFF"/>
                    </a:solidFill>
                    <a:ln>
                      <a:noFill/>
                    </a:ln>
                  </pic:spPr>
                </pic:pic>
              </a:graphicData>
            </a:graphic>
          </wp:inline>
        </w:drawing>
      </w:r>
    </w:p>
    <w:p w:rsidR="00024910" w:rsidRPr="00CF6BB2" w:rsidRDefault="00024910" w:rsidP="00024910">
      <w:pPr>
        <w:spacing w:line="360" w:lineRule="auto"/>
        <w:rPr>
          <w:sz w:val="28"/>
        </w:rPr>
      </w:pPr>
      <w:r w:rsidRPr="00CF6BB2">
        <w:rPr>
          <w:sz w:val="28"/>
        </w:rPr>
        <w:t>Програмне середовище «Atoll» читає дані BLER з  графіку визначеного для обраного каналу-носія і типу мобільності приймача</w:t>
      </w:r>
      <w:r w:rsidRPr="00BE56B6">
        <w:rPr>
          <w:sz w:val="28"/>
          <w:lang w:val="ru-RU"/>
        </w:rPr>
        <w:t xml:space="preserve"> [1]</w:t>
      </w:r>
      <w:r w:rsidRPr="00CF6BB2">
        <w:rPr>
          <w:sz w:val="28"/>
        </w:rPr>
        <w:t>.</w:t>
      </w:r>
    </w:p>
    <w:p w:rsidR="00024910" w:rsidRPr="00CF6BB2" w:rsidRDefault="00024910" w:rsidP="00024910">
      <w:pPr>
        <w:spacing w:line="360" w:lineRule="auto"/>
        <w:rPr>
          <w:sz w:val="28"/>
        </w:rPr>
      </w:pPr>
      <w:r>
        <w:rPr>
          <w:noProof/>
          <w:lang w:val="ru-RU"/>
        </w:rPr>
        <w:lastRenderedPageBreak/>
        <w:drawing>
          <wp:inline distT="0" distB="0" distL="0" distR="0">
            <wp:extent cx="5657850" cy="278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57850" cy="2781300"/>
                    </a:xfrm>
                    <a:prstGeom prst="rect">
                      <a:avLst/>
                    </a:prstGeom>
                    <a:noFill/>
                    <a:ln>
                      <a:noFill/>
                    </a:ln>
                  </pic:spPr>
                </pic:pic>
              </a:graphicData>
            </a:graphic>
          </wp:inline>
        </w:drawing>
      </w:r>
    </w:p>
    <w:p w:rsidR="00024910" w:rsidRPr="00CF6BB2" w:rsidRDefault="00024910" w:rsidP="00024910">
      <w:pPr>
        <w:spacing w:line="360" w:lineRule="auto"/>
        <w:jc w:val="center"/>
        <w:rPr>
          <w:sz w:val="28"/>
        </w:rPr>
      </w:pPr>
      <w:r w:rsidRPr="00CF6BB2">
        <w:rPr>
          <w:sz w:val="28"/>
          <w:szCs w:val="28"/>
        </w:rPr>
        <w:t>Рисунок 6.6</w:t>
      </w:r>
      <w:r>
        <w:t>–</w:t>
      </w:r>
      <w:r w:rsidRPr="00CF6BB2">
        <w:rPr>
          <w:sz w:val="28"/>
          <w:szCs w:val="28"/>
        </w:rPr>
        <w:t>Приклад розрахунку за вибраним індикатором якості</w:t>
      </w:r>
    </w:p>
    <w:p w:rsidR="00024910" w:rsidRPr="00CF6BB2" w:rsidRDefault="00024910" w:rsidP="00024910">
      <w:pPr>
        <w:spacing w:line="360" w:lineRule="auto"/>
        <w:rPr>
          <w:sz w:val="28"/>
        </w:rPr>
      </w:pPr>
      <w:r w:rsidRPr="00CF6BB2">
        <w:rPr>
          <w:sz w:val="28"/>
        </w:rPr>
        <w:t>Тобто синій колір відповідає найнижчому значенню коефіцієнта, що означає найкращий зв’язок, в усі значення, які вище за 0.2, означають повну відсутність зв’язку.</w:t>
      </w:r>
    </w:p>
    <w:p w:rsidR="00024910" w:rsidRPr="00CF6BB2" w:rsidRDefault="00024910" w:rsidP="00024910">
      <w:pPr>
        <w:spacing w:line="360" w:lineRule="auto"/>
        <w:rPr>
          <w:sz w:val="28"/>
          <w:szCs w:val="28"/>
        </w:rPr>
      </w:pPr>
      <w:r w:rsidRPr="00CF6BB2">
        <w:rPr>
          <w:sz w:val="28"/>
          <w:szCs w:val="28"/>
        </w:rPr>
        <w:t xml:space="preserve">Також для цих лабораторних робіт було написано програми у середовищі Matlab для обробки масивів даних (рівнів сигналу в залежності від обслуговуваної площі, впливу дифракції у залежності від частоти, вплив місця розташування базової станції на обслуговувану зону). Повний лістинг програми міститься у Додатку №1. Для вирішення задачі імпорту у Мatlab даних було вирішено використати читання з текстового файлу чисел за допомоги вбудованої функції  fopen. Але просто декількома підряд записаними функціями, як fopen, repmat та ін. обійтися не вдалося, бо коректного зчитування з текстового файлу добитися не вдалося, тому довелося скористатися вбудованим інструментом «Generate Script». Обробка та порівняння у вигляді графіків функціями subplot, axis, label особливих складнощів не викликала. Але було необхідно перетворити дані з табличного вигляду у масив та </w:t>
      </w:r>
      <w:r w:rsidRPr="00CF6BB2">
        <w:rPr>
          <w:sz w:val="28"/>
          <w:szCs w:val="28"/>
        </w:rPr>
        <w:lastRenderedPageBreak/>
        <w:t>транспонувати одну з величин, що відкладається по одній з осей. Це реалізовано функціями table2array та transpose.</w:t>
      </w:r>
    </w:p>
    <w:p w:rsidR="00024910" w:rsidRPr="00CF6BB2" w:rsidRDefault="00024910" w:rsidP="00024910">
      <w:pPr>
        <w:spacing w:line="360" w:lineRule="auto"/>
        <w:rPr>
          <w:sz w:val="28"/>
          <w:szCs w:val="28"/>
        </w:rPr>
      </w:pPr>
      <w:r>
        <w:rPr>
          <w:sz w:val="28"/>
          <w:szCs w:val="28"/>
        </w:rPr>
        <w:t xml:space="preserve">В </w:t>
      </w:r>
      <w:r w:rsidRPr="00CF6BB2">
        <w:rPr>
          <w:sz w:val="28"/>
          <w:szCs w:val="28"/>
        </w:rPr>
        <w:t>лабораторн</w:t>
      </w:r>
      <w:r>
        <w:rPr>
          <w:sz w:val="28"/>
          <w:szCs w:val="28"/>
        </w:rPr>
        <w:t>ій</w:t>
      </w:r>
      <w:r w:rsidRPr="00CF6BB2">
        <w:rPr>
          <w:sz w:val="28"/>
          <w:szCs w:val="28"/>
        </w:rPr>
        <w:t xml:space="preserve"> робот</w:t>
      </w:r>
      <w:r>
        <w:rPr>
          <w:sz w:val="28"/>
          <w:szCs w:val="28"/>
        </w:rPr>
        <w:t>і</w:t>
      </w:r>
      <w:r w:rsidRPr="00CF6BB2">
        <w:rPr>
          <w:sz w:val="28"/>
          <w:szCs w:val="28"/>
        </w:rPr>
        <w:t xml:space="preserve"> №3 пропонується поставити  по одній базовій станції на три місця розташування (Мала Житомирська, Хрещатик, Межигірська вулиці). Такі локації було обрано з двох причин: перша - ці вулиці досить знайомі багатьом студентам. Друга</w:t>
      </w:r>
      <w:r>
        <w:rPr>
          <w:sz w:val="28"/>
          <w:szCs w:val="28"/>
        </w:rPr>
        <w:t xml:space="preserve"> – це </w:t>
      </w:r>
      <w:r w:rsidRPr="00CF6BB2">
        <w:rPr>
          <w:sz w:val="28"/>
          <w:szCs w:val="28"/>
        </w:rPr>
        <w:t xml:space="preserve">різноманіття місцевості та характеру забудови для дослідження. Тобто  Мала Житомирська - це одна з найвищих точок Києва, розташована на горі зі щільною забудовою п’яти - дев’яти поверховими будівлями. Вулиця Межигірська - це ділянка Подолу, розташована у низовині, з пласким рельєфом та </w:t>
      </w:r>
      <w:r>
        <w:rPr>
          <w:sz w:val="28"/>
          <w:szCs w:val="28"/>
        </w:rPr>
        <w:t xml:space="preserve">дво та </w:t>
      </w:r>
      <w:r w:rsidRPr="00CF6BB2">
        <w:rPr>
          <w:sz w:val="28"/>
          <w:szCs w:val="28"/>
        </w:rPr>
        <w:t xml:space="preserve">п’яти поверховою забудовою. Вулиця Хрещатик – це вулиця, що розташована між двома гористими ділянками, утворюючи так званий «міський каньйон». </w:t>
      </w:r>
    </w:p>
    <w:p w:rsidR="00024910" w:rsidRPr="00CF6BB2" w:rsidRDefault="00024910" w:rsidP="00024910">
      <w:pPr>
        <w:spacing w:line="360" w:lineRule="auto"/>
        <w:rPr>
          <w:sz w:val="28"/>
          <w:szCs w:val="28"/>
        </w:rPr>
      </w:pPr>
      <w:r>
        <w:rPr>
          <w:noProof/>
          <w:lang w:val="ru-RU"/>
        </w:rPr>
        <w:drawing>
          <wp:inline distT="0" distB="0" distL="0" distR="0">
            <wp:extent cx="5648325" cy="2924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648325" cy="2924175"/>
                    </a:xfrm>
                    <a:prstGeom prst="rect">
                      <a:avLst/>
                    </a:prstGeom>
                    <a:noFill/>
                    <a:ln>
                      <a:noFill/>
                    </a:ln>
                  </pic:spPr>
                </pic:pic>
              </a:graphicData>
            </a:graphic>
          </wp:inline>
        </w:drawing>
      </w:r>
    </w:p>
    <w:p w:rsidR="00024910" w:rsidRPr="00CF6BB2" w:rsidRDefault="00024910" w:rsidP="00024910">
      <w:pPr>
        <w:spacing w:line="360" w:lineRule="auto"/>
        <w:rPr>
          <w:sz w:val="28"/>
          <w:szCs w:val="28"/>
        </w:rPr>
      </w:pPr>
      <w:r w:rsidRPr="00CF6BB2">
        <w:rPr>
          <w:sz w:val="28"/>
          <w:szCs w:val="28"/>
        </w:rPr>
        <w:t>Рисунок 6.6</w:t>
      </w:r>
      <w:r>
        <w:t>–</w:t>
      </w:r>
      <w:r w:rsidRPr="00CF6BB2">
        <w:rPr>
          <w:sz w:val="28"/>
          <w:szCs w:val="28"/>
        </w:rPr>
        <w:t xml:space="preserve">Приклад порівняння </w:t>
      </w:r>
      <w:r>
        <w:rPr>
          <w:sz w:val="28"/>
          <w:szCs w:val="28"/>
        </w:rPr>
        <w:t>отриманого</w:t>
      </w:r>
      <w:r w:rsidRPr="00CF6BB2">
        <w:rPr>
          <w:sz w:val="28"/>
          <w:szCs w:val="28"/>
        </w:rPr>
        <w:t xml:space="preserve"> покриття </w:t>
      </w:r>
      <w:r>
        <w:rPr>
          <w:sz w:val="28"/>
          <w:szCs w:val="28"/>
        </w:rPr>
        <w:t>для</w:t>
      </w:r>
      <w:r w:rsidRPr="00CF6BB2">
        <w:rPr>
          <w:sz w:val="28"/>
          <w:szCs w:val="28"/>
        </w:rPr>
        <w:t xml:space="preserve"> трьох різних точ</w:t>
      </w:r>
      <w:r>
        <w:rPr>
          <w:sz w:val="28"/>
          <w:szCs w:val="28"/>
        </w:rPr>
        <w:t>ок</w:t>
      </w:r>
      <w:r w:rsidRPr="00CF6BB2">
        <w:rPr>
          <w:sz w:val="28"/>
          <w:szCs w:val="28"/>
        </w:rPr>
        <w:t xml:space="preserve"> розміщення базової станції</w:t>
      </w:r>
    </w:p>
    <w:p w:rsidR="00024910" w:rsidRPr="00CF6BB2" w:rsidRDefault="00024910" w:rsidP="00024910">
      <w:pPr>
        <w:spacing w:line="360" w:lineRule="auto"/>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9F42CD" w:rsidRDefault="00024910" w:rsidP="00024910">
      <w:pPr>
        <w:spacing w:line="360" w:lineRule="auto"/>
        <w:jc w:val="center"/>
        <w:rPr>
          <w:b/>
          <w:sz w:val="28"/>
          <w:szCs w:val="28"/>
        </w:rPr>
      </w:pPr>
      <w:r w:rsidRPr="009F42CD">
        <w:rPr>
          <w:sz w:val="28"/>
          <w:szCs w:val="28"/>
        </w:rPr>
        <w:lastRenderedPageBreak/>
        <w:t>7</w:t>
      </w:r>
      <w:r w:rsidRPr="009F42CD">
        <w:rPr>
          <w:sz w:val="28"/>
          <w:szCs w:val="28"/>
        </w:rPr>
        <w:tab/>
        <w:t>ВИСНОВКИ ПРО ПРОВЕДЕНІ ДОСЛІДЖЕННЯ</w:t>
      </w:r>
    </w:p>
    <w:p w:rsidR="00024910" w:rsidRDefault="00024910" w:rsidP="00024910">
      <w:pPr>
        <w:spacing w:line="360" w:lineRule="auto"/>
        <w:ind w:firstLine="567"/>
        <w:rPr>
          <w:sz w:val="28"/>
          <w:szCs w:val="28"/>
        </w:rPr>
      </w:pPr>
      <w:r w:rsidRPr="009F42CD">
        <w:rPr>
          <w:sz w:val="28"/>
          <w:szCs w:val="28"/>
        </w:rPr>
        <w:t>Написання магістерської дисертації показало, що технології проектування мереж радіозв’язку достатньо динамічно розвиваються та надають широкий спектр інструментів для вирішення такого набору задач.</w:t>
      </w:r>
      <w:r>
        <w:rPr>
          <w:sz w:val="28"/>
          <w:szCs w:val="28"/>
        </w:rPr>
        <w:t xml:space="preserve"> Серед усього розмаїття можливих моделей передбачення розповсюдження радіосигналу інженер має обрати ту, яка надає най достовірніші дані, вільно оперувати такими поняттями, як дифракційні ефекти, фединг, затінення та інші.</w:t>
      </w:r>
      <w:r w:rsidRPr="009F42CD">
        <w:rPr>
          <w:sz w:val="28"/>
          <w:szCs w:val="28"/>
        </w:rPr>
        <w:t xml:space="preserve"> Сучасний інженер-розробник має чітко орієнтуватися у питаннях, розглянутих у даній дисертації та методичних вказівках до виконання лабораторних робіт з курсу </w:t>
      </w:r>
      <w:r w:rsidRPr="009F42CD">
        <w:rPr>
          <w:spacing w:val="-2"/>
          <w:sz w:val="28"/>
          <w:szCs w:val="28"/>
        </w:rPr>
        <w:t>«Системи мобільного зв’язку»</w:t>
      </w:r>
      <w:r>
        <w:rPr>
          <w:spacing w:val="-2"/>
          <w:sz w:val="28"/>
          <w:szCs w:val="28"/>
        </w:rPr>
        <w:t xml:space="preserve">. </w:t>
      </w:r>
    </w:p>
    <w:p w:rsidR="00024910" w:rsidRPr="00CF6BB2" w:rsidRDefault="00024910" w:rsidP="00024910">
      <w:pPr>
        <w:spacing w:line="360" w:lineRule="auto"/>
        <w:ind w:firstLine="567"/>
        <w:rPr>
          <w:sz w:val="28"/>
          <w:szCs w:val="28"/>
        </w:rPr>
      </w:pPr>
      <w:r w:rsidRPr="00CF6BB2">
        <w:rPr>
          <w:sz w:val="28"/>
          <w:szCs w:val="28"/>
        </w:rPr>
        <w:t>Внаслідок проведених досліджень було виявлено, що:</w:t>
      </w:r>
    </w:p>
    <w:p w:rsidR="00024910" w:rsidRPr="00CF6BB2" w:rsidRDefault="00024910" w:rsidP="00024910">
      <w:pPr>
        <w:pStyle w:val="ab"/>
        <w:numPr>
          <w:ilvl w:val="0"/>
          <w:numId w:val="15"/>
        </w:numPr>
        <w:spacing w:line="360" w:lineRule="auto"/>
        <w:ind w:left="927"/>
        <w:rPr>
          <w:sz w:val="28"/>
          <w:szCs w:val="28"/>
        </w:rPr>
      </w:pPr>
      <w:r w:rsidRPr="00CF6BB2">
        <w:rPr>
          <w:sz w:val="28"/>
          <w:szCs w:val="28"/>
        </w:rPr>
        <w:t>Найбільш достовірними моделями передбачення розповсюдження радіосигналу є Standard Propagation Model у більш густо забудованих районах, Ercerg-Greenstein</w:t>
      </w:r>
      <w:r>
        <w:rPr>
          <w:sz w:val="28"/>
          <w:szCs w:val="28"/>
        </w:rPr>
        <w:t xml:space="preserve"> (</w:t>
      </w:r>
      <w:r>
        <w:rPr>
          <w:sz w:val="28"/>
          <w:szCs w:val="28"/>
          <w:lang w:val="en-US"/>
        </w:rPr>
        <w:t>SUI</w:t>
      </w:r>
      <w:r>
        <w:rPr>
          <w:sz w:val="28"/>
          <w:szCs w:val="28"/>
        </w:rPr>
        <w:t>)</w:t>
      </w:r>
      <w:r w:rsidRPr="00CF6BB2">
        <w:rPr>
          <w:sz w:val="28"/>
          <w:szCs w:val="28"/>
        </w:rPr>
        <w:t xml:space="preserve"> у менш забудованих районах.</w:t>
      </w:r>
    </w:p>
    <w:p w:rsidR="00024910" w:rsidRPr="00CF6BB2" w:rsidRDefault="00024910" w:rsidP="00024910">
      <w:pPr>
        <w:pStyle w:val="ab"/>
        <w:numPr>
          <w:ilvl w:val="0"/>
          <w:numId w:val="15"/>
        </w:numPr>
        <w:spacing w:line="360" w:lineRule="auto"/>
        <w:ind w:left="927"/>
        <w:rPr>
          <w:sz w:val="28"/>
          <w:szCs w:val="28"/>
        </w:rPr>
      </w:pPr>
      <w:r w:rsidRPr="00CF6BB2">
        <w:rPr>
          <w:sz w:val="28"/>
          <w:szCs w:val="28"/>
        </w:rPr>
        <w:t>Додання дифракційних втрат різко зменшує район обслуговування, різниця між методом врахування ефективної висоти антени базової станції не дає великої різниці у кінцевому результаті отриманих втрат.</w:t>
      </w:r>
    </w:p>
    <w:p w:rsidR="00024910" w:rsidRPr="00CF6BB2" w:rsidRDefault="00024910" w:rsidP="00024910">
      <w:pPr>
        <w:pStyle w:val="ab"/>
        <w:numPr>
          <w:ilvl w:val="0"/>
          <w:numId w:val="15"/>
        </w:numPr>
        <w:spacing w:line="360" w:lineRule="auto"/>
        <w:ind w:left="927"/>
        <w:rPr>
          <w:sz w:val="28"/>
          <w:szCs w:val="28"/>
        </w:rPr>
      </w:pPr>
      <w:r w:rsidRPr="00CF6BB2">
        <w:rPr>
          <w:sz w:val="28"/>
          <w:szCs w:val="28"/>
        </w:rPr>
        <w:t xml:space="preserve"> За використання все направлених антен на квазі - відкритої місцевості можна отримати більшу зону обслуговування. А за міських та приміських умов використовувати все направлені антени  майже немає сенсу. Набагато кращі показники напруженості поля отримують за допомогою секторних антен. Ось чому саме їх і використовують оператори мобільного зв’язку.</w:t>
      </w:r>
    </w:p>
    <w:p w:rsidR="00024910" w:rsidRPr="00CF6BB2" w:rsidRDefault="00024910" w:rsidP="00024910">
      <w:pPr>
        <w:spacing w:line="360" w:lineRule="auto"/>
        <w:ind w:firstLine="567"/>
        <w:rPr>
          <w:sz w:val="28"/>
          <w:szCs w:val="28"/>
        </w:rPr>
      </w:pPr>
      <w:r>
        <w:rPr>
          <w:sz w:val="28"/>
          <w:szCs w:val="28"/>
        </w:rPr>
        <w:t xml:space="preserve">Курс лабораторних робіт відкриває можливості до більш ґрунтовного вивчення принципів побудови мереж у інших аспектах </w:t>
      </w:r>
      <w:r>
        <w:rPr>
          <w:sz w:val="28"/>
          <w:szCs w:val="28"/>
        </w:rPr>
        <w:lastRenderedPageBreak/>
        <w:t xml:space="preserve">стандартів радіозв’язку та на інших рівнях. Різні маркетингові дослідження, думки експертів підтверджують вірність у вибраному напрямі досліджень, адже ринок геоінформаційних технологій як зростав, так і буде зростати.  </w:t>
      </w: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Default="00024910" w:rsidP="00024910">
      <w:pPr>
        <w:spacing w:line="360" w:lineRule="auto"/>
        <w:ind w:firstLine="0"/>
        <w:rPr>
          <w:sz w:val="28"/>
          <w:szCs w:val="28"/>
        </w:rPr>
      </w:pPr>
    </w:p>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0"/>
        <w:jc w:val="center"/>
        <w:rPr>
          <w:sz w:val="28"/>
          <w:szCs w:val="28"/>
        </w:rPr>
      </w:pPr>
      <w:r w:rsidRPr="00CF6BB2">
        <w:rPr>
          <w:sz w:val="28"/>
          <w:szCs w:val="28"/>
        </w:rPr>
        <w:lastRenderedPageBreak/>
        <w:t>8 ОХОРОНА ПРАЦІ ТА БЕЗПЕКИ В НАДЗВИЧАЙНИХ СИТУАЦІЯХ</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У попередніх розділах даної магістерської дисертації при дослідженні покриття радіосигналом зони обслуговування базової станції/групи базових станцій у сучасних стандартах радіозв’язку було враховані усі вимоги, щодо рівнів електромагнітних випромінювань ГОСТ 12.1.006-84, ДСНіП№476 та ДСНіП№239</w:t>
      </w:r>
      <w:r w:rsidRPr="006362B1">
        <w:rPr>
          <w:sz w:val="28"/>
          <w:szCs w:val="28"/>
          <w:lang w:val="uk-UA"/>
        </w:rPr>
        <w:t xml:space="preserve"> [17], [18], [19]</w:t>
      </w:r>
      <w:r w:rsidRPr="00CF6BB2">
        <w:rPr>
          <w:sz w:val="28"/>
          <w:szCs w:val="28"/>
          <w:lang w:val="uk-UA"/>
        </w:rPr>
        <w:t xml:space="preserve"> і щодо негативних електромагнітних випромінювань ультрависокого радіочастотного діапазону (f</w:t>
      </w:r>
      <w:r w:rsidRPr="00CF6BB2">
        <w:rPr>
          <w:sz w:val="28"/>
          <w:szCs w:val="28"/>
          <w:vertAlign w:val="subscript"/>
          <w:lang w:val="uk-UA"/>
        </w:rPr>
        <w:t>роб</w:t>
      </w:r>
      <w:r w:rsidRPr="00CF6BB2">
        <w:rPr>
          <w:sz w:val="28"/>
          <w:szCs w:val="28"/>
          <w:lang w:val="uk-UA"/>
        </w:rPr>
        <w:t>=700…2600 МГц). В даному розділі визначені потенційно шкідливі та небезпечні фактори при експлуатації базових станцій мобільного зв’язку а також запропоновано технічні рішення та організаційні заходи з безпеки експлуатації базової станції мобільного зв’язку і розроблені відповідні заходи з</w:t>
      </w:r>
      <w:r w:rsidRPr="00CF6BB2">
        <w:rPr>
          <w:lang w:val="uk-UA"/>
        </w:rPr>
        <w:t xml:space="preserve"> </w:t>
      </w:r>
      <w:r w:rsidRPr="00CF6BB2">
        <w:rPr>
          <w:sz w:val="28"/>
          <w:szCs w:val="28"/>
          <w:lang w:val="uk-UA"/>
        </w:rPr>
        <w:t>безпеки в надзвичайних ситуаціях. Також визначені шкідливі та небезпечні фактори, що мають місце при проектуванні мережі мобільного зв’язку у приміщенні науково-дослідницької лабораторії, де ведеться розробка документації, по виконанню проекту ДСанПіН 3.3.2.007-98 та ДНАОП 0.00-1.31-99 по роботі з персональними комп’ютерами та мінімізації впливу.</w:t>
      </w:r>
    </w:p>
    <w:p w:rsidR="005C5B7F" w:rsidRDefault="005C5B7F" w:rsidP="00024910">
      <w:pPr>
        <w:pStyle w:val="af2"/>
        <w:spacing w:after="0" w:line="360" w:lineRule="auto"/>
        <w:ind w:left="0"/>
        <w:jc w:val="center"/>
        <w:rPr>
          <w:sz w:val="28"/>
          <w:szCs w:val="28"/>
          <w:lang w:val="uk-UA"/>
        </w:rPr>
      </w:pP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8.1 ВИЗНАЧЕННЯ ПОТЕНЦІЙНО ШКІДЛИВИХ ТА НЕБЕЗПЕЧНИХ ФАКТОРІВ ПРИ ЕКСПЛУАТАЦІЇ БАЗОВИХ СТАНЦІЙ</w:t>
      </w:r>
    </w:p>
    <w:p w:rsidR="00024910" w:rsidRPr="00CF6BB2" w:rsidRDefault="00024910" w:rsidP="00024910">
      <w:pPr>
        <w:pStyle w:val="af2"/>
        <w:spacing w:after="0" w:line="360" w:lineRule="auto"/>
        <w:ind w:left="0" w:firstLine="425"/>
        <w:jc w:val="center"/>
        <w:rPr>
          <w:sz w:val="28"/>
          <w:szCs w:val="28"/>
          <w:lang w:val="uk-UA"/>
        </w:rPr>
      </w:pPr>
      <w:r w:rsidRPr="00CF6BB2">
        <w:rPr>
          <w:sz w:val="28"/>
          <w:szCs w:val="28"/>
          <w:lang w:val="uk-UA"/>
        </w:rPr>
        <w:t>8.1.1 ПЕРЕЛІК ПОТЕНЦІЙНО ШКІДЛИВИХ ТА НЕБЕЗПЕЧНИХ ФАКТОРІВ</w:t>
      </w:r>
    </w:p>
    <w:p w:rsidR="00024910" w:rsidRPr="00CF6BB2" w:rsidRDefault="00024910" w:rsidP="00024910">
      <w:pPr>
        <w:pStyle w:val="af2"/>
        <w:spacing w:after="0" w:line="360" w:lineRule="auto"/>
        <w:ind w:left="0" w:firstLine="425"/>
        <w:jc w:val="both"/>
        <w:rPr>
          <w:sz w:val="28"/>
          <w:szCs w:val="28"/>
          <w:lang w:val="uk-UA"/>
        </w:rPr>
      </w:pPr>
      <w:r w:rsidRPr="00CF6BB2">
        <w:rPr>
          <w:sz w:val="28"/>
          <w:szCs w:val="28"/>
          <w:lang w:val="uk-UA"/>
        </w:rPr>
        <w:t>До потенційно шкідливо - небезпечних для життя і здоров'я людини чинників, що виникають від час проектування та дослідженні мережі базових станцій можуть бути віднесені:</w:t>
      </w:r>
    </w:p>
    <w:p w:rsidR="00024910" w:rsidRPr="00CF6BB2" w:rsidRDefault="00024910" w:rsidP="00024910">
      <w:pPr>
        <w:pStyle w:val="af2"/>
        <w:numPr>
          <w:ilvl w:val="0"/>
          <w:numId w:val="19"/>
        </w:numPr>
        <w:spacing w:after="0" w:line="360" w:lineRule="auto"/>
        <w:ind w:left="360"/>
        <w:jc w:val="both"/>
        <w:rPr>
          <w:sz w:val="28"/>
          <w:szCs w:val="28"/>
          <w:lang w:val="uk-UA"/>
        </w:rPr>
      </w:pPr>
      <w:r w:rsidRPr="00CF6BB2">
        <w:rPr>
          <w:noProof/>
          <w:sz w:val="28"/>
          <w:szCs w:val="28"/>
          <w:lang w:val="uk-UA"/>
        </w:rPr>
        <w:t xml:space="preserve">Електромагнітне випромінювання радіочастотного діапазону; </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t>-</w:t>
      </w:r>
      <w:r w:rsidRPr="00CF6BB2">
        <w:rPr>
          <w:sz w:val="28"/>
          <w:szCs w:val="28"/>
          <w:lang w:val="uk-UA"/>
        </w:rPr>
        <w:t xml:space="preserve"> </w:t>
      </w:r>
      <w:r w:rsidRPr="00CF6BB2">
        <w:rPr>
          <w:noProof/>
          <w:sz w:val="28"/>
          <w:szCs w:val="28"/>
          <w:lang w:val="uk-UA"/>
        </w:rPr>
        <w:t>тепловий вплив</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t xml:space="preserve">- нетепловий вплив </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lastRenderedPageBreak/>
        <w:t>2. Розумове навантаження</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t>3. Рівень виробничого шуму</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t>4. Ураження електричним струмом;</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t>5. Навантаження, пов’язані з роботою на ПЕО</w:t>
      </w:r>
    </w:p>
    <w:p w:rsidR="00024910" w:rsidRPr="00CF6BB2" w:rsidRDefault="00024910" w:rsidP="00024910">
      <w:pPr>
        <w:pStyle w:val="af2"/>
        <w:spacing w:after="0" w:line="360" w:lineRule="auto"/>
        <w:ind w:left="0" w:firstLine="425"/>
        <w:jc w:val="center"/>
        <w:rPr>
          <w:sz w:val="28"/>
          <w:szCs w:val="28"/>
          <w:lang w:val="uk-UA"/>
        </w:rPr>
      </w:pPr>
      <w:r w:rsidRPr="00CF6BB2">
        <w:rPr>
          <w:sz w:val="28"/>
          <w:szCs w:val="28"/>
          <w:lang w:val="uk-UA"/>
        </w:rPr>
        <w:t>8.1.2 МОЖЛИВІ НАСЛІДКИ, ЯКІ СПРИЧИНЯЮТЬ ПОТЕНЦІЙНО ШКІДЛИВИІ ТА НЕБЕЗПЕЧНИІ ФАКТОРИ</w:t>
      </w:r>
    </w:p>
    <w:p w:rsidR="00024910" w:rsidRPr="00CF6BB2" w:rsidRDefault="00024910" w:rsidP="00024910">
      <w:pPr>
        <w:pStyle w:val="af2"/>
        <w:spacing w:line="360" w:lineRule="auto"/>
        <w:ind w:left="0" w:firstLine="708"/>
        <w:jc w:val="both"/>
        <w:rPr>
          <w:noProof/>
          <w:sz w:val="28"/>
          <w:szCs w:val="28"/>
          <w:lang w:val="uk-UA"/>
        </w:rPr>
      </w:pPr>
      <w:r w:rsidRPr="00CF6BB2">
        <w:rPr>
          <w:noProof/>
          <w:sz w:val="28"/>
          <w:szCs w:val="28"/>
          <w:lang w:val="uk-UA"/>
        </w:rPr>
        <w:t xml:space="preserve"> У виділеному діапазоні робочих частот, особливо у верхній його частині, де довжина хвилі співставна з розмірами людських органів, випромінювана понаднормова потужність може призвести до фатальних наслідків.  Тривалий систематичний вплив на організм людини електромагнітної енергії НВЧ діапазону при інтенсивностях вище припустимих можуть привести до функціональних змін, у першу чергу в нервовій системі. Вони проявляються у вигляді головного болю, порушенні сну, підвищеній стомлюваності, дратівливості й т.п. Поля НВЧ з інтенсивностями значно нижче теплового порога можуть викликати виснаження нервової системи. Зміни в роботі серцево-судинної системи, гіпотонії, брадикардії, а також змін у печінці й селезінці, ці впливи підсилюються з підвищенням частоти.</w:t>
      </w:r>
    </w:p>
    <w:p w:rsidR="00024910" w:rsidRPr="00CF6BB2" w:rsidRDefault="00024910" w:rsidP="00024910">
      <w:pPr>
        <w:pStyle w:val="ab"/>
        <w:numPr>
          <w:ilvl w:val="0"/>
          <w:numId w:val="16"/>
        </w:numPr>
        <w:spacing w:line="360" w:lineRule="auto"/>
        <w:ind w:left="0"/>
        <w:rPr>
          <w:sz w:val="28"/>
          <w:szCs w:val="28"/>
        </w:rPr>
      </w:pPr>
      <w:r w:rsidRPr="00CF6BB2">
        <w:rPr>
          <w:sz w:val="28"/>
          <w:szCs w:val="28"/>
        </w:rPr>
        <w:t>Наявність відбиттів на межі «повітря - тканина», що призводять до зменшення теплового ефекту приблизно однаково на всіх частотах.</w:t>
      </w:r>
    </w:p>
    <w:p w:rsidR="00024910" w:rsidRPr="00CF6BB2" w:rsidRDefault="00024910" w:rsidP="00024910">
      <w:pPr>
        <w:pStyle w:val="af2"/>
        <w:numPr>
          <w:ilvl w:val="0"/>
          <w:numId w:val="16"/>
        </w:numPr>
        <w:spacing w:after="0" w:line="360" w:lineRule="auto"/>
        <w:ind w:left="0"/>
        <w:jc w:val="both"/>
        <w:rPr>
          <w:noProof/>
          <w:sz w:val="28"/>
          <w:szCs w:val="28"/>
          <w:lang w:val="uk-UA"/>
        </w:rPr>
      </w:pPr>
      <w:r w:rsidRPr="00CF6BB2">
        <w:rPr>
          <w:sz w:val="28"/>
          <w:szCs w:val="28"/>
          <w:lang w:val="uk-UA"/>
        </w:rPr>
        <w:t>При існуванні між різними шарами тіла шарів з порівняно малою діелектричною проникністю приводить до виникнення стоячих хвиль великої амплітуди.</w:t>
      </w:r>
    </w:p>
    <w:p w:rsidR="00024910" w:rsidRPr="00CF6BB2" w:rsidRDefault="00024910" w:rsidP="00024910">
      <w:pPr>
        <w:pStyle w:val="af2"/>
        <w:numPr>
          <w:ilvl w:val="0"/>
          <w:numId w:val="16"/>
        </w:numPr>
        <w:spacing w:after="0" w:line="360" w:lineRule="auto"/>
        <w:ind w:left="0"/>
        <w:jc w:val="both"/>
        <w:rPr>
          <w:noProof/>
          <w:sz w:val="28"/>
          <w:szCs w:val="28"/>
          <w:lang w:val="uk-UA"/>
        </w:rPr>
      </w:pPr>
      <w:r w:rsidRPr="00CF6BB2">
        <w:rPr>
          <w:sz w:val="28"/>
          <w:szCs w:val="28"/>
          <w:lang w:val="uk-UA" w:eastAsia="uk-UA"/>
        </w:rPr>
        <w:t xml:space="preserve">Залежність від резистивних і діелектричних властивостей тканини і від частоти  глибини проникнення енергії НВЧ у глибину тканин. Жировий шар грає роль "трансформатора опору" між повітрям і м'язами, </w:t>
      </w:r>
      <w:r w:rsidRPr="00CF6BB2">
        <w:rPr>
          <w:sz w:val="28"/>
          <w:szCs w:val="28"/>
          <w:lang w:val="uk-UA" w:eastAsia="uk-UA"/>
        </w:rPr>
        <w:lastRenderedPageBreak/>
        <w:t>зменшуючи відбиття та збільшуючи поглинену потужність в м'язовій тканині.</w:t>
      </w:r>
    </w:p>
    <w:p w:rsidR="00024910" w:rsidRPr="00CF6BB2" w:rsidRDefault="00024910" w:rsidP="00024910">
      <w:pPr>
        <w:pStyle w:val="af2"/>
        <w:numPr>
          <w:ilvl w:val="0"/>
          <w:numId w:val="16"/>
        </w:numPr>
        <w:spacing w:after="0" w:line="360" w:lineRule="auto"/>
        <w:ind w:left="0"/>
        <w:jc w:val="both"/>
        <w:rPr>
          <w:sz w:val="28"/>
          <w:szCs w:val="28"/>
          <w:lang w:val="uk-UA"/>
        </w:rPr>
      </w:pPr>
      <w:r w:rsidRPr="00CF6BB2">
        <w:rPr>
          <w:sz w:val="28"/>
          <w:szCs w:val="28"/>
          <w:lang w:val="uk-UA"/>
        </w:rPr>
        <w:t>Модуляція власних частот електромагнітного обміну, як для клітин, так і всього організму.</w:t>
      </w:r>
    </w:p>
    <w:p w:rsidR="00024910" w:rsidRPr="00CF6BB2" w:rsidRDefault="00024910" w:rsidP="00024910">
      <w:pPr>
        <w:pStyle w:val="af2"/>
        <w:spacing w:after="0" w:line="360" w:lineRule="auto"/>
        <w:ind w:left="0"/>
        <w:jc w:val="both"/>
        <w:rPr>
          <w:noProof/>
          <w:sz w:val="28"/>
          <w:szCs w:val="28"/>
          <w:lang w:val="uk-UA"/>
        </w:rPr>
      </w:pPr>
      <w:r w:rsidRPr="00CF6BB2">
        <w:rPr>
          <w:noProof/>
          <w:sz w:val="28"/>
          <w:szCs w:val="28"/>
          <w:lang w:val="uk-UA"/>
        </w:rPr>
        <w:t xml:space="preserve">Перераховані вище чинники призводять ще й до таких наслідків, серед яких, і </w:t>
      </w:r>
      <w:r w:rsidRPr="00CF6BB2">
        <w:rPr>
          <w:sz w:val="28"/>
          <w:szCs w:val="28"/>
          <w:lang w:val="uk-UA"/>
        </w:rPr>
        <w:t>явища, пов'язані з резонансним поглинанням електромагнітного поля білковими молекулами.</w:t>
      </w:r>
    </w:p>
    <w:p w:rsidR="00024910" w:rsidRPr="00CF6BB2" w:rsidRDefault="00024910" w:rsidP="00024910">
      <w:pPr>
        <w:pStyle w:val="af2"/>
        <w:numPr>
          <w:ilvl w:val="0"/>
          <w:numId w:val="17"/>
        </w:numPr>
        <w:spacing w:after="0" w:line="360" w:lineRule="auto"/>
        <w:ind w:left="0"/>
        <w:jc w:val="both"/>
        <w:rPr>
          <w:sz w:val="28"/>
          <w:szCs w:val="28"/>
          <w:lang w:val="uk-UA"/>
        </w:rPr>
      </w:pPr>
      <w:r w:rsidRPr="00CF6BB2">
        <w:rPr>
          <w:sz w:val="28"/>
          <w:szCs w:val="28"/>
          <w:lang w:val="uk-UA"/>
        </w:rPr>
        <w:t>Порушення мембрани нервової клітини</w:t>
      </w:r>
    </w:p>
    <w:p w:rsidR="00024910" w:rsidRPr="00CF6BB2" w:rsidRDefault="00024910" w:rsidP="00024910">
      <w:pPr>
        <w:pStyle w:val="af2"/>
        <w:numPr>
          <w:ilvl w:val="0"/>
          <w:numId w:val="17"/>
        </w:numPr>
        <w:spacing w:after="0" w:line="360" w:lineRule="auto"/>
        <w:ind w:left="0"/>
        <w:jc w:val="both"/>
        <w:rPr>
          <w:sz w:val="28"/>
          <w:szCs w:val="28"/>
          <w:lang w:val="uk-UA"/>
        </w:rPr>
      </w:pPr>
      <w:r w:rsidRPr="00CF6BB2">
        <w:rPr>
          <w:sz w:val="28"/>
          <w:szCs w:val="28"/>
          <w:lang w:val="uk-UA"/>
        </w:rPr>
        <w:t>Теплова дія на організм людини (локальний перегрів внутрішніх органів).</w:t>
      </w:r>
    </w:p>
    <w:p w:rsidR="00024910" w:rsidRPr="00CF6BB2" w:rsidRDefault="00024910" w:rsidP="00024910">
      <w:pPr>
        <w:pStyle w:val="af2"/>
        <w:numPr>
          <w:ilvl w:val="0"/>
          <w:numId w:val="17"/>
        </w:numPr>
        <w:spacing w:after="0" w:line="360" w:lineRule="auto"/>
        <w:ind w:left="0"/>
        <w:jc w:val="both"/>
        <w:rPr>
          <w:sz w:val="28"/>
          <w:szCs w:val="28"/>
          <w:lang w:val="uk-UA"/>
        </w:rPr>
      </w:pPr>
      <w:r w:rsidRPr="00CF6BB2">
        <w:rPr>
          <w:sz w:val="28"/>
          <w:szCs w:val="28"/>
          <w:lang w:val="uk-UA"/>
        </w:rPr>
        <w:t>Зміна складу крові (різка зміна кількості гемоглобіну)</w:t>
      </w:r>
    </w:p>
    <w:p w:rsidR="00024910" w:rsidRPr="00CF6BB2" w:rsidRDefault="00024910" w:rsidP="00024910">
      <w:pPr>
        <w:pStyle w:val="af2"/>
        <w:numPr>
          <w:ilvl w:val="0"/>
          <w:numId w:val="17"/>
        </w:numPr>
        <w:spacing w:after="0" w:line="360" w:lineRule="auto"/>
        <w:ind w:left="0"/>
        <w:jc w:val="both"/>
        <w:rPr>
          <w:sz w:val="28"/>
          <w:szCs w:val="28"/>
          <w:lang w:val="uk-UA"/>
        </w:rPr>
      </w:pPr>
      <w:r w:rsidRPr="00CF6BB2">
        <w:rPr>
          <w:sz w:val="28"/>
          <w:szCs w:val="28"/>
          <w:lang w:val="uk-UA"/>
        </w:rPr>
        <w:t>Ураження серцево-судинної системи</w:t>
      </w:r>
    </w:p>
    <w:p w:rsidR="00024910" w:rsidRPr="00CF6BB2" w:rsidRDefault="00024910" w:rsidP="00024910">
      <w:pPr>
        <w:pStyle w:val="af2"/>
        <w:numPr>
          <w:ilvl w:val="0"/>
          <w:numId w:val="17"/>
        </w:numPr>
        <w:spacing w:after="0" w:line="360" w:lineRule="auto"/>
        <w:ind w:left="0"/>
        <w:jc w:val="both"/>
        <w:rPr>
          <w:sz w:val="28"/>
          <w:szCs w:val="28"/>
          <w:lang w:val="uk-UA"/>
        </w:rPr>
      </w:pPr>
      <w:r w:rsidRPr="00CF6BB2">
        <w:rPr>
          <w:sz w:val="28"/>
          <w:szCs w:val="28"/>
          <w:lang w:val="uk-UA"/>
        </w:rPr>
        <w:t>Рецептори змінюють свою чутливість під впливом упорядковування коливань іонів діючим електромагнітним полем</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Також важливим є розташування тіла відносно фронту хвилі, та вплив поляризації хвилі. Відомо, що зміна напрямку приходу падаючої хвилі також у значній мірі впливає на ефективність впливу. Найнебезпечнішим вважається опромінення по осі груди</w:t>
      </w:r>
      <w:r>
        <w:rPr>
          <w:sz w:val="28"/>
          <w:szCs w:val="28"/>
          <w:lang w:val="uk-UA"/>
        </w:rPr>
        <w:t>-</w:t>
      </w:r>
      <w:r w:rsidRPr="00CF6BB2">
        <w:rPr>
          <w:sz w:val="28"/>
          <w:szCs w:val="28"/>
          <w:lang w:val="uk-UA"/>
        </w:rPr>
        <w:t>спина, а найменш небезпечне – з ніг.</w:t>
      </w: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8.2 ТЕХНІЧНІ РІШЕННЯ ТА ОРГАНІЗАЦІЙНІ ЗАХОДИ З БЕЗПЕКИ ЕКСПЛУАТАЦІЇ БАЗОВОЇ СТАНЦІЇ МОБІЛЬНОГО ЗВ’ЯЗКУ</w:t>
      </w: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8.2 .1 РОЗРАХУНОК САНІТАРНО-ЗАХИСНОЇ ЗОНИ</w:t>
      </w:r>
    </w:p>
    <w:p w:rsidR="00024910" w:rsidRPr="00CF6BB2" w:rsidRDefault="00024910" w:rsidP="00024910">
      <w:pPr>
        <w:pStyle w:val="af2"/>
        <w:spacing w:after="0" w:line="360" w:lineRule="auto"/>
        <w:ind w:left="0" w:firstLine="425"/>
        <w:jc w:val="both"/>
        <w:rPr>
          <w:sz w:val="28"/>
          <w:szCs w:val="28"/>
          <w:lang w:val="uk-UA"/>
        </w:rPr>
      </w:pPr>
      <w:r w:rsidRPr="00CF6BB2">
        <w:rPr>
          <w:sz w:val="28"/>
          <w:szCs w:val="28"/>
          <w:lang w:val="uk-UA"/>
        </w:rPr>
        <w:t xml:space="preserve">З метою експлуатації мережі необхідно розрахувати санітарно-захисної зони з такими вихідними параметрами, наведеними у таблиці 8.1. Модель антени базової станції Kathrein </w:t>
      </w:r>
      <w:r w:rsidRPr="005C5B7F">
        <w:rPr>
          <w:rStyle w:val="fontstyle01"/>
          <w:rFonts w:ascii="Times New Roman" w:hAnsi="Times New Roman" w:cs="Times New Roman"/>
          <w:sz w:val="28"/>
          <w:szCs w:val="28"/>
        </w:rPr>
        <w:t>Tri-Sector Slimpole Antenna. Даний радіотехнічний об’єкт відноситься до категорії не обслуговуваних приміщень, а наявність персоналу залежить від часу обслуговування радіотехнічного об’єкта.</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lastRenderedPageBreak/>
        <w:t>Таблиця 8.1</w:t>
      </w:r>
      <w:r>
        <w:t>–</w:t>
      </w:r>
      <w:r w:rsidRPr="00CF6BB2">
        <w:rPr>
          <w:sz w:val="28"/>
          <w:szCs w:val="28"/>
          <w:lang w:val="uk-UA"/>
        </w:rPr>
        <w:t>Вихідні дані для розрахунку санітарно-захисної зони для базової станції</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2486"/>
        <w:gridCol w:w="3885"/>
      </w:tblGrid>
      <w:tr w:rsidR="00024910" w:rsidRPr="00CF6BB2" w:rsidTr="00F32CDB">
        <w:tc>
          <w:tcPr>
            <w:tcW w:w="0" w:type="auto"/>
            <w:shd w:val="clear" w:color="auto" w:fill="auto"/>
          </w:tcPr>
          <w:p w:rsidR="00024910" w:rsidRPr="00CF6BB2" w:rsidRDefault="00024910" w:rsidP="00F32CDB">
            <w:pPr>
              <w:pStyle w:val="af2"/>
              <w:spacing w:after="0" w:line="360" w:lineRule="auto"/>
              <w:ind w:left="0"/>
              <w:rPr>
                <w:sz w:val="28"/>
                <w:szCs w:val="28"/>
                <w:lang w:val="uk-UA"/>
              </w:rPr>
            </w:pPr>
            <w:r w:rsidRPr="00CF6BB2">
              <w:rPr>
                <w:sz w:val="28"/>
                <w:szCs w:val="28"/>
                <w:lang w:val="uk-UA"/>
              </w:rPr>
              <w:t>Коефіцієнт підсилення,</w:t>
            </w:r>
          </w:p>
          <w:p w:rsidR="00024910" w:rsidRPr="00CF6BB2" w:rsidRDefault="00024910" w:rsidP="00F32CDB">
            <w:pPr>
              <w:pStyle w:val="af2"/>
              <w:spacing w:after="0" w:line="360" w:lineRule="auto"/>
              <w:ind w:left="0"/>
              <w:rPr>
                <w:sz w:val="28"/>
                <w:szCs w:val="28"/>
                <w:lang w:val="uk-UA"/>
              </w:rPr>
            </w:pPr>
            <w:r w:rsidRPr="00CF6BB2">
              <w:rPr>
                <w:sz w:val="28"/>
                <w:szCs w:val="28"/>
                <w:lang w:val="uk-UA"/>
              </w:rPr>
              <w:t xml:space="preserve"> G</w:t>
            </w:r>
            <w:r w:rsidRPr="00CF6BB2">
              <w:rPr>
                <w:sz w:val="28"/>
                <w:szCs w:val="28"/>
                <w:vertAlign w:val="subscript"/>
                <w:lang w:val="uk-UA"/>
              </w:rPr>
              <w:t>a</w:t>
            </w:r>
            <w:r w:rsidRPr="00CF6BB2">
              <w:rPr>
                <w:sz w:val="28"/>
                <w:szCs w:val="28"/>
                <w:lang w:val="uk-UA"/>
              </w:rPr>
              <w:t xml:space="preserve">, dBi </w:t>
            </w:r>
          </w:p>
        </w:tc>
        <w:tc>
          <w:tcPr>
            <w:tcW w:w="0" w:type="auto"/>
            <w:shd w:val="clear" w:color="auto" w:fill="auto"/>
          </w:tcPr>
          <w:p w:rsidR="00024910" w:rsidRPr="00CF6BB2" w:rsidRDefault="00024910" w:rsidP="00F32CDB">
            <w:pPr>
              <w:pStyle w:val="af2"/>
              <w:spacing w:after="0" w:line="360" w:lineRule="auto"/>
              <w:ind w:left="0"/>
              <w:rPr>
                <w:sz w:val="28"/>
                <w:szCs w:val="28"/>
                <w:lang w:val="uk-UA"/>
              </w:rPr>
            </w:pPr>
            <w:r w:rsidRPr="00CF6BB2">
              <w:rPr>
                <w:sz w:val="28"/>
                <w:szCs w:val="28"/>
                <w:lang w:val="uk-UA"/>
              </w:rPr>
              <w:t>Вихідна потужність, Вт</w:t>
            </w:r>
          </w:p>
        </w:tc>
        <w:tc>
          <w:tcPr>
            <w:tcW w:w="0" w:type="auto"/>
            <w:shd w:val="clear" w:color="auto" w:fill="auto"/>
          </w:tcPr>
          <w:p w:rsidR="00024910" w:rsidRPr="00CF6BB2" w:rsidRDefault="00024910" w:rsidP="00F32CDB">
            <w:pPr>
              <w:pStyle w:val="af2"/>
              <w:spacing w:after="0" w:line="360" w:lineRule="auto"/>
              <w:ind w:left="0"/>
              <w:rPr>
                <w:sz w:val="28"/>
                <w:szCs w:val="28"/>
                <w:lang w:val="uk-UA"/>
              </w:rPr>
            </w:pPr>
            <w:r w:rsidRPr="00CF6BB2">
              <w:rPr>
                <w:sz w:val="28"/>
                <w:szCs w:val="28"/>
                <w:lang w:val="uk-UA"/>
              </w:rPr>
              <w:t>Ширина головного пелюстку по рівню -3 дБ</w:t>
            </w:r>
          </w:p>
        </w:tc>
      </w:tr>
      <w:tr w:rsidR="00024910" w:rsidRPr="00CF6BB2" w:rsidTr="00F32CDB">
        <w:tc>
          <w:tcPr>
            <w:tcW w:w="0" w:type="auto"/>
            <w:shd w:val="clear" w:color="auto" w:fill="auto"/>
          </w:tcPr>
          <w:p w:rsidR="00024910" w:rsidRPr="00CF6BB2" w:rsidRDefault="00024910" w:rsidP="00F32CDB">
            <w:pPr>
              <w:pStyle w:val="af2"/>
              <w:spacing w:after="0" w:line="360" w:lineRule="auto"/>
              <w:ind w:left="0"/>
              <w:jc w:val="center"/>
              <w:rPr>
                <w:sz w:val="28"/>
                <w:szCs w:val="28"/>
                <w:lang w:val="uk-UA"/>
              </w:rPr>
            </w:pPr>
            <w:r w:rsidRPr="00CF6BB2">
              <w:rPr>
                <w:sz w:val="28"/>
                <w:szCs w:val="28"/>
                <w:lang w:val="uk-UA"/>
              </w:rPr>
              <w:t>10</w:t>
            </w:r>
          </w:p>
        </w:tc>
        <w:tc>
          <w:tcPr>
            <w:tcW w:w="0" w:type="auto"/>
            <w:shd w:val="clear" w:color="auto" w:fill="auto"/>
          </w:tcPr>
          <w:p w:rsidR="00024910" w:rsidRPr="00CF6BB2" w:rsidRDefault="00024910" w:rsidP="00F32CDB">
            <w:pPr>
              <w:pStyle w:val="af2"/>
              <w:spacing w:after="0" w:line="360" w:lineRule="auto"/>
              <w:ind w:left="0"/>
              <w:jc w:val="center"/>
              <w:rPr>
                <w:sz w:val="28"/>
                <w:szCs w:val="28"/>
                <w:lang w:val="uk-UA"/>
              </w:rPr>
            </w:pPr>
            <w:r w:rsidRPr="00CF6BB2">
              <w:rPr>
                <w:sz w:val="28"/>
                <w:szCs w:val="28"/>
                <w:lang w:val="uk-UA"/>
              </w:rPr>
              <w:t>50</w:t>
            </w:r>
          </w:p>
        </w:tc>
        <w:tc>
          <w:tcPr>
            <w:tcW w:w="0" w:type="auto"/>
            <w:shd w:val="clear" w:color="auto" w:fill="auto"/>
          </w:tcPr>
          <w:p w:rsidR="00024910" w:rsidRPr="00CF6BB2" w:rsidRDefault="00024910" w:rsidP="00F32CDB">
            <w:pPr>
              <w:pStyle w:val="af2"/>
              <w:spacing w:after="0" w:line="360" w:lineRule="auto"/>
              <w:ind w:left="0"/>
              <w:jc w:val="center"/>
              <w:rPr>
                <w:sz w:val="28"/>
                <w:szCs w:val="28"/>
                <w:lang w:val="uk-UA"/>
              </w:rPr>
            </w:pPr>
            <w:r w:rsidRPr="00CF6BB2">
              <w:rPr>
                <w:sz w:val="28"/>
                <w:szCs w:val="28"/>
                <w:lang w:val="uk-UA"/>
              </w:rPr>
              <w:t>40°</w:t>
            </w:r>
          </w:p>
        </w:tc>
      </w:tr>
    </w:tbl>
    <w:p w:rsidR="00024910" w:rsidRPr="00CF6BB2" w:rsidRDefault="00024910" w:rsidP="00024910">
      <w:pPr>
        <w:pStyle w:val="af2"/>
        <w:spacing w:after="0" w:line="360" w:lineRule="auto"/>
        <w:ind w:left="0"/>
        <w:rPr>
          <w:sz w:val="28"/>
          <w:szCs w:val="28"/>
          <w:lang w:val="uk-UA"/>
        </w:rPr>
      </w:pPr>
      <w:r w:rsidRPr="00CF6BB2">
        <w:rPr>
          <w:sz w:val="28"/>
          <w:szCs w:val="28"/>
          <w:lang w:val="uk-UA"/>
        </w:rPr>
        <w:t>Коефіцієнт затухання прирівняємо до одиниці.</w:t>
      </w:r>
    </w:p>
    <w:p w:rsidR="00024910" w:rsidRPr="00CF6BB2" w:rsidRDefault="00024910" w:rsidP="00024910">
      <w:pPr>
        <w:spacing w:line="360" w:lineRule="auto"/>
        <w:ind w:firstLine="697"/>
        <w:rPr>
          <w:sz w:val="28"/>
          <w:szCs w:val="28"/>
        </w:rPr>
      </w:pPr>
      <w:r w:rsidRPr="00CF6BB2">
        <w:rPr>
          <w:sz w:val="28"/>
          <w:szCs w:val="28"/>
        </w:rPr>
        <w:t>Розрахуємо відстань, при наближенні до якої, людина не буде отримувати таку дозу ЕМВ, за якої вона буде піддаватися небезпеці. У вимогах, перерахованих у ДСНіП №239 для населення, гранично допустимий рівень опромінення людини повинний бути не більше за [2,5 мкВт/см</w:t>
      </w:r>
      <w:r w:rsidRPr="00CF6BB2">
        <w:rPr>
          <w:sz w:val="28"/>
          <w:szCs w:val="28"/>
          <w:vertAlign w:val="superscript"/>
        </w:rPr>
        <w:t>2</w:t>
      </w:r>
      <w:r w:rsidRPr="00CF6BB2">
        <w:rPr>
          <w:sz w:val="28"/>
          <w:szCs w:val="28"/>
        </w:rPr>
        <w:t>]</w:t>
      </w:r>
    </w:p>
    <w:p w:rsidR="00024910" w:rsidRPr="00CF6BB2" w:rsidRDefault="00024910" w:rsidP="00024910">
      <w:pPr>
        <w:spacing w:line="360" w:lineRule="auto"/>
        <w:ind w:firstLine="697"/>
        <w:rPr>
          <w:sz w:val="28"/>
          <w:szCs w:val="28"/>
        </w:rPr>
      </w:pPr>
      <w:r w:rsidRPr="00CF6BB2">
        <w:rPr>
          <w:sz w:val="28"/>
          <w:szCs w:val="28"/>
        </w:rPr>
        <w:t>При діапазоні робочих частот, більшому за 0.3 ГГц, нормується густина потоку енергії.</w:t>
      </w:r>
    </w:p>
    <w:p w:rsidR="00024910" w:rsidRPr="00CF6BB2" w:rsidRDefault="00024910" w:rsidP="00024910">
      <w:pPr>
        <w:pStyle w:val="af2"/>
        <w:spacing w:after="0" w:line="360" w:lineRule="auto"/>
        <w:ind w:left="0"/>
        <w:rPr>
          <w:sz w:val="28"/>
          <w:szCs w:val="28"/>
          <w:lang w:val="uk-UA"/>
        </w:rPr>
      </w:pPr>
      <w:r w:rsidRPr="00CF6BB2">
        <w:rPr>
          <w:sz w:val="28"/>
          <w:szCs w:val="28"/>
          <w:lang w:val="uk-UA"/>
        </w:rPr>
        <w:t>Визначимо радіус ближньої зони.</w:t>
      </w:r>
    </w:p>
    <w:p w:rsidR="00024910" w:rsidRPr="00CF6BB2" w:rsidRDefault="00024910" w:rsidP="00024910">
      <w:pPr>
        <w:pStyle w:val="af2"/>
        <w:spacing w:after="0" w:line="360" w:lineRule="auto"/>
        <w:ind w:left="0"/>
        <w:rPr>
          <w:sz w:val="28"/>
          <w:szCs w:val="28"/>
          <w:lang w:val="uk-UA"/>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БЗ</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ефф</m:t>
                </m:r>
              </m:sub>
              <m:sup>
                <m:r>
                  <w:rPr>
                    <w:rFonts w:ascii="Cambria Math" w:hAnsi="Cambria Math"/>
                    <w:sz w:val="28"/>
                    <w:szCs w:val="28"/>
                  </w:rPr>
                  <m:t>2</m:t>
                </m:r>
              </m:sup>
            </m:sSubSup>
          </m:num>
          <m:den>
            <m:r>
              <w:rPr>
                <w:rFonts w:ascii="Cambria Math" w:hAnsi="Cambria Math"/>
                <w:sz w:val="28"/>
                <w:szCs w:val="28"/>
              </w:rPr>
              <m:t>4λ</m:t>
            </m:r>
          </m:den>
        </m:f>
      </m:oMath>
      <w:r w:rsidRPr="00CF6BB2">
        <w:rPr>
          <w:sz w:val="28"/>
          <w:szCs w:val="28"/>
          <w:lang w:val="uk-UA"/>
        </w:rPr>
        <w:t xml:space="preserve">де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ефф</m:t>
            </m:r>
          </m:sub>
        </m:sSub>
      </m:oMath>
      <w:r w:rsidRPr="00CF6BB2">
        <w:rPr>
          <w:sz w:val="28"/>
          <w:szCs w:val="28"/>
          <w:lang w:val="uk-UA"/>
        </w:rPr>
        <w:t xml:space="preserve"> = 0.25 м – це ефективний діаметр антени і вираховується так: </w:t>
      </w:r>
      <w:r w:rsidRPr="00CF6BB2">
        <w:rPr>
          <w:position w:val="-26"/>
          <w:sz w:val="28"/>
          <w:szCs w:val="28"/>
          <w:lang w:val="uk-UA"/>
        </w:rPr>
        <w:object w:dxaOrig="4599" w:dyaOrig="700">
          <v:shape id="_x0000_i1045" type="#_x0000_t75" style="width:230pt;height:35.5pt" o:ole="">
            <v:imagedata r:id="rId119" o:title=""/>
          </v:shape>
          <o:OLEObject Type="Embed" ProgID="Equation.DSMT4" ShapeID="_x0000_i1045" DrawAspect="Content" ObjectID="_1588366726" r:id="rId120"/>
        </w:object>
      </w:r>
    </w:p>
    <w:p w:rsidR="00024910" w:rsidRPr="00CF6BB2" w:rsidRDefault="00024910" w:rsidP="00024910">
      <w:pPr>
        <w:pStyle w:val="af2"/>
        <w:spacing w:after="0" w:line="360" w:lineRule="auto"/>
        <w:ind w:left="0"/>
        <w:rPr>
          <w:sz w:val="28"/>
          <w:szCs w:val="28"/>
          <w:lang w:val="uk-UA"/>
        </w:rPr>
      </w:pPr>
      <w:r w:rsidRPr="00CF6BB2">
        <w:rPr>
          <w:sz w:val="28"/>
          <w:szCs w:val="28"/>
          <w:lang w:val="uk-UA"/>
        </w:rPr>
        <w:t xml:space="preserve">Звідси випливає, що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БЗ</m:t>
            </m:r>
          </m:sub>
        </m:sSub>
      </m:oMath>
      <w:r w:rsidRPr="00CF6BB2">
        <w:rPr>
          <w:sz w:val="28"/>
          <w:szCs w:val="28"/>
          <w:lang w:val="uk-UA"/>
        </w:rPr>
        <w:t>=0.0625/(4*0.3)= 0.052 [М]</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У дальній зоні щільність потоку потужності обернено пропорційна квадрату відстані й, згідно, може бути визначена за формулою:</w:t>
      </w:r>
    </w:p>
    <w:p w:rsidR="00024910" w:rsidRPr="00024910" w:rsidRDefault="00024910" w:rsidP="00024910">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P∙G</m:t>
              </m:r>
            </m:num>
            <m:den>
              <m:r>
                <w:rPr>
                  <w:rFonts w:ascii="Cambria Math" w:hAnsi="Cambria Math"/>
                  <w:sz w:val="28"/>
                  <w:szCs w:val="28"/>
                </w:rPr>
                <m:t>4π∙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oMath>
      </m:oMathPara>
    </w:p>
    <w:p w:rsidR="00024910" w:rsidRPr="00CF6BB2" w:rsidRDefault="00024910" w:rsidP="00024910">
      <w:pPr>
        <w:spacing w:line="360" w:lineRule="auto"/>
        <w:rPr>
          <w:sz w:val="28"/>
          <w:szCs w:val="28"/>
        </w:rPr>
      </w:pPr>
      <w:r w:rsidRPr="00CF6BB2">
        <w:rPr>
          <w:color w:val="000000"/>
          <w:sz w:val="28"/>
          <w:szCs w:val="28"/>
          <w:lang w:eastAsia="uk-UA" w:bidi="uk-UA"/>
        </w:rPr>
        <w:t>Гранично допустимі значення щільності потоку енергії і електромагнітного поля в діапазоні частот 300МГц...300ГГц на робочих місцях персоналу визначаються виходячи із припустимого енергетичного навантаження на організм із урахуванням часу впливу за формулою:</w:t>
      </w:r>
    </w:p>
    <w:p w:rsidR="00024910" w:rsidRPr="00024910" w:rsidRDefault="00024910" w:rsidP="00024910">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T</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ЕН</m:t>
                  </m:r>
                </m:e>
                <m:sub>
                  <m:r>
                    <w:rPr>
                      <w:rFonts w:ascii="Cambria Math" w:hAnsi="Cambria Math"/>
                      <w:sz w:val="28"/>
                      <w:szCs w:val="28"/>
                    </w:rPr>
                    <m:t>T</m:t>
                  </m:r>
                </m:sub>
              </m:sSub>
            </m:num>
            <m:den>
              <m:r>
                <w:rPr>
                  <w:rFonts w:ascii="Cambria Math" w:hAnsi="Cambria Math"/>
                  <w:sz w:val="28"/>
                  <w:szCs w:val="28"/>
                </w:rPr>
                <m:t>Т</m:t>
              </m:r>
            </m:den>
          </m:f>
        </m:oMath>
      </m:oMathPara>
    </w:p>
    <w:p w:rsidR="00024910" w:rsidRPr="00CF6BB2" w:rsidRDefault="00024910" w:rsidP="00024910">
      <w:pPr>
        <w:spacing w:line="360" w:lineRule="auto"/>
        <w:rPr>
          <w:sz w:val="28"/>
          <w:szCs w:val="28"/>
        </w:rPr>
      </w:pPr>
      <w:r w:rsidRPr="00CF6BB2">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T</m:t>
            </m:r>
          </m:sub>
        </m:sSub>
      </m:oMath>
      <w:r w:rsidRPr="00CF6BB2">
        <w:rPr>
          <w:sz w:val="28"/>
          <w:szCs w:val="28"/>
        </w:rPr>
        <w:t xml:space="preserve"> – гранично припустиме значення щільності потоку енергії, </w:t>
      </w:r>
      <m:oMath>
        <m:f>
          <m:fPr>
            <m:ctrlPr>
              <w:rPr>
                <w:rFonts w:ascii="Cambria Math" w:hAnsi="Cambria Math"/>
                <w:i/>
                <w:sz w:val="28"/>
                <w:szCs w:val="28"/>
              </w:rPr>
            </m:ctrlPr>
          </m:fPr>
          <m:num>
            <m:r>
              <w:rPr>
                <w:rFonts w:ascii="Cambria Math" w:hAnsi="Cambria Math"/>
                <w:sz w:val="28"/>
                <w:szCs w:val="28"/>
              </w:rPr>
              <m:t>Вт</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oMath>
      <w:r w:rsidRPr="00CF6BB2">
        <w:rPr>
          <w:sz w:val="28"/>
          <w:szCs w:val="28"/>
        </w:rPr>
        <w:t xml:space="preserve">, </w:t>
      </w:r>
      <m:oMath>
        <m:sSub>
          <m:sSubPr>
            <m:ctrlPr>
              <w:rPr>
                <w:rFonts w:ascii="Cambria Math" w:hAnsi="Cambria Math"/>
                <w:i/>
                <w:sz w:val="28"/>
                <w:szCs w:val="28"/>
              </w:rPr>
            </m:ctrlPr>
          </m:sSubPr>
          <m:e>
            <m:r>
              <w:rPr>
                <w:rFonts w:ascii="Cambria Math" w:hAnsi="Cambria Math"/>
                <w:sz w:val="28"/>
                <w:szCs w:val="28"/>
              </w:rPr>
              <m:t>ЕН</m:t>
            </m:r>
          </m:e>
          <m:sub>
            <m:r>
              <w:rPr>
                <w:rFonts w:ascii="Cambria Math" w:hAnsi="Cambria Math"/>
                <w:sz w:val="28"/>
                <w:szCs w:val="28"/>
              </w:rPr>
              <m:t>T</m:t>
            </m:r>
          </m:sub>
        </m:sSub>
      </m:oMath>
      <w:r w:rsidRPr="00CF6BB2">
        <w:rPr>
          <w:sz w:val="28"/>
          <w:szCs w:val="28"/>
        </w:rPr>
        <w:t xml:space="preserve"> – нормативна величина енергетичного навантаження за робочий день, яка дорівнює 2 ВТ</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год</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oMath>
      <w:r w:rsidRPr="00CF6BB2">
        <w:rPr>
          <w:sz w:val="28"/>
          <w:szCs w:val="28"/>
        </w:rPr>
        <w:t xml:space="preserve">. Для всіх випадків опромінення, крім опромінення від обертових і скануючих антен; </w:t>
      </w:r>
      <w:r w:rsidRPr="00CF6BB2">
        <w:rPr>
          <w:i/>
          <w:sz w:val="28"/>
          <w:szCs w:val="28"/>
        </w:rPr>
        <w:t>Т</w:t>
      </w:r>
      <w:r w:rsidRPr="00CF6BB2">
        <w:rPr>
          <w:sz w:val="28"/>
          <w:szCs w:val="28"/>
        </w:rPr>
        <w:t xml:space="preserve"> – час перебування в зоні опромінення за робочу зміну, год.</w:t>
      </w:r>
    </w:p>
    <w:p w:rsidR="00024910" w:rsidRPr="00CF6BB2" w:rsidRDefault="00024910" w:rsidP="00024910">
      <w:pPr>
        <w:spacing w:line="360" w:lineRule="auto"/>
        <w:rPr>
          <w:sz w:val="28"/>
          <w:szCs w:val="28"/>
        </w:rPr>
      </w:pPr>
      <w:r w:rsidRPr="00CF6BB2">
        <w:rPr>
          <w:sz w:val="28"/>
          <w:szCs w:val="28"/>
        </w:rPr>
        <w:t xml:space="preserve">Максимальне значення </w:t>
      </w:r>
      <m:oMath>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T</m:t>
            </m:r>
          </m:sub>
        </m:sSub>
      </m:oMath>
      <w:r w:rsidRPr="00CF6BB2">
        <w:rPr>
          <w:sz w:val="28"/>
          <w:szCs w:val="28"/>
        </w:rPr>
        <w:t xml:space="preserve"> не повинне перевищувати 10 </w:t>
      </w:r>
      <m:oMath>
        <m:f>
          <m:fPr>
            <m:ctrlPr>
              <w:rPr>
                <w:rFonts w:ascii="Cambria Math" w:hAnsi="Cambria Math"/>
                <w:i/>
                <w:sz w:val="28"/>
                <w:szCs w:val="28"/>
              </w:rPr>
            </m:ctrlPr>
          </m:fPr>
          <m:num>
            <m:r>
              <w:rPr>
                <w:rFonts w:ascii="Cambria Math" w:hAnsi="Cambria Math"/>
                <w:sz w:val="28"/>
                <w:szCs w:val="28"/>
              </w:rPr>
              <m:t>Вт</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oMath>
      <w:r w:rsidRPr="00CF6BB2">
        <w:rPr>
          <w:sz w:val="28"/>
          <w:szCs w:val="28"/>
        </w:rPr>
        <w:t>.</w:t>
      </w:r>
    </w:p>
    <w:p w:rsidR="00024910" w:rsidRPr="00CF6BB2" w:rsidRDefault="00024910" w:rsidP="00024910">
      <w:pPr>
        <w:spacing w:line="360" w:lineRule="auto"/>
        <w:rPr>
          <w:sz w:val="28"/>
          <w:szCs w:val="28"/>
        </w:rPr>
      </w:pPr>
      <w:r w:rsidRPr="00CF6BB2">
        <w:rPr>
          <w:sz w:val="28"/>
          <w:szCs w:val="28"/>
        </w:rPr>
        <w:t>Для восьмигодинного робочого дня розрахуємо припустиме значення щільності потоку енергії:</w:t>
      </w:r>
    </w:p>
    <w:p w:rsidR="00024910" w:rsidRPr="00024910" w:rsidRDefault="00024910" w:rsidP="00024910">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T</m:t>
              </m:r>
            </m:sub>
          </m:sSub>
          <m:r>
            <w:rPr>
              <w:rFonts w:ascii="Cambria Math" w:hAnsi="Cambria Math"/>
              <w:sz w:val="28"/>
              <w:szCs w:val="28"/>
            </w:rPr>
            <m:t xml:space="preserve">=0.24 </m:t>
          </m:r>
          <m:f>
            <m:fPr>
              <m:ctrlPr>
                <w:rPr>
                  <w:rFonts w:ascii="Cambria Math" w:hAnsi="Cambria Math"/>
                  <w:i/>
                  <w:sz w:val="28"/>
                  <w:szCs w:val="28"/>
                </w:rPr>
              </m:ctrlPr>
            </m:fPr>
            <m:num>
              <m:r>
                <w:rPr>
                  <w:rFonts w:ascii="Cambria Math" w:hAnsi="Cambria Math"/>
                  <w:sz w:val="28"/>
                  <w:szCs w:val="28"/>
                </w:rPr>
                <m:t>Вт</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oMath>
      </m:oMathPara>
    </w:p>
    <w:p w:rsidR="00024910" w:rsidRPr="00CF6BB2" w:rsidRDefault="00024910" w:rsidP="00024910">
      <w:pPr>
        <w:spacing w:line="360" w:lineRule="auto"/>
        <w:rPr>
          <w:sz w:val="28"/>
          <w:szCs w:val="28"/>
        </w:rPr>
      </w:pPr>
      <w:r w:rsidRPr="00CF6BB2">
        <w:rPr>
          <w:sz w:val="28"/>
          <w:szCs w:val="28"/>
        </w:rPr>
        <w:t>Визначимо відстань, на якій щільність потоку потужності в межах максимуму головного пелюстка ДН вимірювального рупора стає рівній допустимому значенню (</w:t>
      </w:r>
      <m:oMath>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ДОП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ГПE</m:t>
            </m:r>
          </m:e>
          <m:sub>
            <m:r>
              <w:rPr>
                <w:rFonts w:ascii="Cambria Math" w:hAnsi="Cambria Math"/>
                <w:sz w:val="28"/>
                <w:szCs w:val="28"/>
              </w:rPr>
              <m:t>T</m:t>
            </m:r>
          </m:sub>
        </m:sSub>
      </m:oMath>
      <w:r w:rsidRPr="00CF6BB2">
        <w:rPr>
          <w:sz w:val="28"/>
          <w:szCs w:val="28"/>
        </w:rPr>
        <w:t>), за формулою:</w:t>
      </w:r>
    </w:p>
    <w:p w:rsidR="00024910" w:rsidRPr="00CF6BB2" w:rsidRDefault="00024910" w:rsidP="00024910">
      <w:pPr>
        <w:spacing w:line="360" w:lineRule="auto"/>
        <w:ind w:firstLine="697"/>
        <w:rPr>
          <w:sz w:val="28"/>
          <w:szCs w:val="28"/>
        </w:rPr>
      </w:pPr>
      <w:r w:rsidRPr="00CF6BB2">
        <w:rPr>
          <w:sz w:val="28"/>
          <w:szCs w:val="28"/>
        </w:rPr>
        <w:t>По формулі наведеній нижче, розрахуємо допустимий рівень ГПЕ:</w:t>
      </w:r>
    </w:p>
    <w:p w:rsidR="00024910" w:rsidRPr="00CF6BB2" w:rsidRDefault="00024910" w:rsidP="00024910">
      <w:pPr>
        <w:spacing w:line="360" w:lineRule="auto"/>
        <w:ind w:firstLine="697"/>
        <w:rPr>
          <w:sz w:val="28"/>
          <w:szCs w:val="28"/>
        </w:rPr>
      </w:pPr>
      <w:r w:rsidRPr="00CF6BB2">
        <w:rPr>
          <w:position w:val="-24"/>
          <w:sz w:val="28"/>
          <w:szCs w:val="28"/>
        </w:rPr>
        <w:object w:dxaOrig="2299" w:dyaOrig="620">
          <v:shape id="_x0000_i1046" type="#_x0000_t75" style="width:146pt;height:33.5pt" o:ole="">
            <v:imagedata r:id="rId121" o:title=""/>
          </v:shape>
          <o:OLEObject Type="Embed" ProgID="Equation.DSMT4" ShapeID="_x0000_i1046" DrawAspect="Content" ObjectID="_1588366727" r:id="rId122"/>
        </w:object>
      </w:r>
    </w:p>
    <w:p w:rsidR="00024910" w:rsidRPr="00CF6BB2" w:rsidRDefault="00024910" w:rsidP="00024910">
      <w:pPr>
        <w:spacing w:line="360" w:lineRule="auto"/>
        <w:ind w:firstLine="697"/>
        <w:rPr>
          <w:sz w:val="28"/>
          <w:szCs w:val="28"/>
        </w:rPr>
      </w:pPr>
      <w:r w:rsidRPr="00CF6BB2">
        <w:rPr>
          <w:sz w:val="28"/>
          <w:szCs w:val="28"/>
        </w:rPr>
        <w:t>Визначимо відстань від антени, на якій, ЕМВ дорівнює 2,5 мкВт/см</w:t>
      </w:r>
      <w:r w:rsidRPr="00CF6BB2">
        <w:rPr>
          <w:sz w:val="28"/>
          <w:szCs w:val="28"/>
          <w:vertAlign w:val="superscript"/>
        </w:rPr>
        <w:t>2</w:t>
      </w:r>
      <w:r w:rsidRPr="00CF6BB2">
        <w:rPr>
          <w:sz w:val="28"/>
          <w:szCs w:val="28"/>
        </w:rPr>
        <w:t>:</w:t>
      </w:r>
    </w:p>
    <w:p w:rsidR="00024910" w:rsidRPr="00CF6BB2" w:rsidRDefault="00024910" w:rsidP="00024910">
      <w:pPr>
        <w:pStyle w:val="af2"/>
        <w:spacing w:after="0" w:line="360" w:lineRule="auto"/>
        <w:ind w:left="0"/>
        <w:rPr>
          <w:sz w:val="28"/>
          <w:szCs w:val="28"/>
          <w:lang w:val="uk-UA"/>
        </w:rPr>
      </w:pPr>
      <w:r w:rsidRPr="00CF6BB2">
        <w:rPr>
          <w:position w:val="-34"/>
          <w:sz w:val="28"/>
          <w:szCs w:val="28"/>
          <w:lang w:val="uk-UA"/>
        </w:rPr>
        <w:object w:dxaOrig="5000" w:dyaOrig="780">
          <v:shape id="_x0000_i1047" type="#_x0000_t75" style="width:317.5pt;height:41.5pt" o:ole="">
            <v:imagedata r:id="rId123" o:title=""/>
          </v:shape>
          <o:OLEObject Type="Embed" ProgID="Equation.DSMT4" ShapeID="_x0000_i1047" DrawAspect="Content" ObjectID="_1588366728" r:id="rId124"/>
        </w:object>
      </w:r>
    </w:p>
    <w:p w:rsidR="00024910" w:rsidRPr="00CF6BB2" w:rsidRDefault="00024910" w:rsidP="00024910">
      <w:pPr>
        <w:spacing w:line="360" w:lineRule="auto"/>
        <w:ind w:firstLine="697"/>
        <w:rPr>
          <w:sz w:val="28"/>
          <w:szCs w:val="28"/>
        </w:rPr>
      </w:pPr>
      <w:r w:rsidRPr="00CF6BB2">
        <w:rPr>
          <w:sz w:val="28"/>
          <w:szCs w:val="28"/>
        </w:rPr>
        <w:t xml:space="preserve">Отже, при експлуатації виробу, захисна зона радіотехнічного об’єкту буде рівна  10.773 метра , що і є основним засобом убезпечення людей. </w:t>
      </w:r>
    </w:p>
    <w:p w:rsidR="00024910" w:rsidRPr="00CF6BB2" w:rsidRDefault="00024910" w:rsidP="00024910">
      <w:pPr>
        <w:pStyle w:val="af2"/>
        <w:spacing w:after="0" w:line="360" w:lineRule="auto"/>
        <w:ind w:left="0"/>
        <w:rPr>
          <w:b/>
          <w:sz w:val="28"/>
          <w:szCs w:val="28"/>
          <w:lang w:val="uk-UA"/>
        </w:rPr>
      </w:pP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lastRenderedPageBreak/>
        <w:t>8.2.2 РОЗРАХУНОК ЕЛЕКТРОМЕРЕЖІ НА ВИМИКАЮЧУ ЗДАТНІСТЬ АВТОМАТУ СТРУМОВОГО ЗАХИСТУ</w:t>
      </w:r>
    </w:p>
    <w:p w:rsidR="00024910" w:rsidRPr="00CF6BB2" w:rsidRDefault="00024910" w:rsidP="00024910">
      <w:pPr>
        <w:pStyle w:val="af4"/>
        <w:spacing w:after="0" w:line="360" w:lineRule="auto"/>
        <w:rPr>
          <w:sz w:val="28"/>
          <w:szCs w:val="28"/>
        </w:rPr>
      </w:pPr>
      <w:r w:rsidRPr="00CF6BB2">
        <w:rPr>
          <w:sz w:val="28"/>
          <w:szCs w:val="28"/>
        </w:rPr>
        <w:t>Загальне живлення робочого приміщення здійснюється трьохфазно</w:t>
      </w:r>
      <w:r>
        <w:rPr>
          <w:sz w:val="28"/>
          <w:szCs w:val="28"/>
        </w:rPr>
        <w:t>ю</w:t>
      </w:r>
      <w:r w:rsidRPr="00CF6BB2">
        <w:rPr>
          <w:sz w:val="28"/>
          <w:szCs w:val="28"/>
        </w:rPr>
        <w:t xml:space="preserve"> мереж</w:t>
      </w:r>
      <w:r>
        <w:rPr>
          <w:sz w:val="28"/>
          <w:szCs w:val="28"/>
        </w:rPr>
        <w:t>ею</w:t>
      </w:r>
      <w:r w:rsidRPr="00CF6BB2">
        <w:rPr>
          <w:sz w:val="28"/>
          <w:szCs w:val="28"/>
        </w:rPr>
        <w:t xml:space="preserve"> із заземлен</w:t>
      </w:r>
      <w:r>
        <w:rPr>
          <w:sz w:val="28"/>
          <w:szCs w:val="28"/>
        </w:rPr>
        <w:t>ням</w:t>
      </w:r>
      <w:r w:rsidRPr="00CF6BB2">
        <w:rPr>
          <w:sz w:val="28"/>
          <w:szCs w:val="28"/>
        </w:rPr>
        <w:t xml:space="preserve"> </w:t>
      </w:r>
      <w:r>
        <w:rPr>
          <w:sz w:val="28"/>
          <w:szCs w:val="28"/>
        </w:rPr>
        <w:t xml:space="preserve">номінальна </w:t>
      </w:r>
      <w:r w:rsidRPr="00CF6BB2">
        <w:rPr>
          <w:sz w:val="28"/>
          <w:szCs w:val="28"/>
        </w:rPr>
        <w:t>напруг</w:t>
      </w:r>
      <w:r>
        <w:rPr>
          <w:sz w:val="28"/>
          <w:szCs w:val="28"/>
        </w:rPr>
        <w:t>а</w:t>
      </w:r>
      <w:r w:rsidRPr="00CF6BB2">
        <w:rPr>
          <w:sz w:val="28"/>
          <w:szCs w:val="28"/>
        </w:rPr>
        <w:t xml:space="preserve"> 220</w:t>
      </w:r>
      <w:r w:rsidRPr="00CF6BB2">
        <w:rPr>
          <w:i/>
          <w:sz w:val="28"/>
          <w:szCs w:val="28"/>
        </w:rPr>
        <w:t>В</w:t>
      </w:r>
      <w:r w:rsidRPr="00CF6BB2">
        <w:rPr>
          <w:sz w:val="28"/>
          <w:szCs w:val="28"/>
        </w:rPr>
        <w:t xml:space="preserve"> і частотою 50</w:t>
      </w:r>
      <w:r>
        <w:rPr>
          <w:sz w:val="28"/>
          <w:szCs w:val="28"/>
        </w:rPr>
        <w:t xml:space="preserve"> </w:t>
      </w:r>
      <w:r w:rsidRPr="00CF6BB2">
        <w:rPr>
          <w:i/>
          <w:sz w:val="28"/>
          <w:szCs w:val="28"/>
        </w:rPr>
        <w:t>Гц</w:t>
      </w:r>
      <w:r w:rsidRPr="00CF6BB2">
        <w:rPr>
          <w:sz w:val="28"/>
          <w:szCs w:val="28"/>
        </w:rPr>
        <w:t xml:space="preserve"> із використанням автоматів струмового захисту. Якщо виконати повторне захисне заземлення нульового дроту, то буде зменшено значення напруги дотику і струму, відповідно. </w:t>
      </w:r>
    </w:p>
    <w:p w:rsidR="00024910" w:rsidRPr="00CF6BB2" w:rsidRDefault="00024910" w:rsidP="00024910">
      <w:pPr>
        <w:pStyle w:val="af4"/>
        <w:spacing w:after="0" w:line="360" w:lineRule="auto"/>
        <w:rPr>
          <w:sz w:val="28"/>
          <w:szCs w:val="28"/>
        </w:rPr>
      </w:pPr>
      <w:r w:rsidRPr="00CF6BB2">
        <w:rPr>
          <w:sz w:val="28"/>
          <w:szCs w:val="28"/>
        </w:rPr>
        <w:t>Розрахуємо струм однофазного короткого замикання:</w:t>
      </w:r>
    </w:p>
    <w:p w:rsidR="00024910" w:rsidRPr="00CF6BB2" w:rsidRDefault="00024910" w:rsidP="00024910">
      <w:pPr>
        <w:pStyle w:val="af4"/>
        <w:spacing w:after="0" w:line="360" w:lineRule="auto"/>
        <w:rPr>
          <w:sz w:val="28"/>
          <w:szCs w:val="28"/>
        </w:rPr>
      </w:pPr>
      <w:r w:rsidRPr="00CF6BB2">
        <w:rPr>
          <w:position w:val="-32"/>
          <w:sz w:val="28"/>
          <w:szCs w:val="28"/>
        </w:rPr>
        <w:object w:dxaOrig="1800" w:dyaOrig="700">
          <v:shape id="_x0000_i1048" type="#_x0000_t75" style="width:90.5pt;height:35.5pt" o:ole="">
            <v:imagedata r:id="rId125" o:title=""/>
          </v:shape>
          <o:OLEObject Type="Embed" ProgID="Equation.DSMT4" ShapeID="_x0000_i1048" DrawAspect="Content" ObjectID="_1588366729" r:id="rId126"/>
        </w:object>
      </w:r>
    </w:p>
    <w:p w:rsidR="00024910" w:rsidRPr="00CF6BB2" w:rsidRDefault="00024910" w:rsidP="00024910">
      <w:pPr>
        <w:pStyle w:val="af4"/>
        <w:spacing w:after="0" w:line="360" w:lineRule="auto"/>
        <w:rPr>
          <w:sz w:val="28"/>
          <w:szCs w:val="28"/>
        </w:rPr>
      </w:pPr>
      <w:r w:rsidRPr="00CF6BB2">
        <w:rPr>
          <w:sz w:val="28"/>
          <w:szCs w:val="28"/>
        </w:rPr>
        <w:t xml:space="preserve">де </w:t>
      </w:r>
      <w:r w:rsidRPr="00CF6BB2">
        <w:rPr>
          <w:i/>
          <w:sz w:val="28"/>
          <w:szCs w:val="28"/>
        </w:rPr>
        <w:t>R</w:t>
      </w:r>
      <w:r w:rsidRPr="00CF6BB2">
        <w:rPr>
          <w:i/>
          <w:sz w:val="28"/>
          <w:szCs w:val="28"/>
          <w:vertAlign w:val="subscript"/>
        </w:rPr>
        <w:t xml:space="preserve">0  </w:t>
      </w:r>
      <w:r w:rsidRPr="00CF6BB2">
        <w:rPr>
          <w:i/>
          <w:sz w:val="28"/>
          <w:szCs w:val="28"/>
        </w:rPr>
        <w:t xml:space="preserve"> </w:t>
      </w:r>
      <w:r>
        <w:rPr>
          <w:i/>
          <w:sz w:val="28"/>
          <w:szCs w:val="28"/>
        </w:rPr>
        <w:t>–</w:t>
      </w:r>
      <w:r w:rsidRPr="00CF6BB2">
        <w:rPr>
          <w:sz w:val="28"/>
          <w:szCs w:val="28"/>
        </w:rPr>
        <w:t xml:space="preserve"> опір  нульового дроту, рівний 2.5 Ом; 0.78</w:t>
      </w:r>
    </w:p>
    <w:p w:rsidR="00024910" w:rsidRPr="00CF6BB2" w:rsidRDefault="00024910" w:rsidP="00024910">
      <w:pPr>
        <w:pStyle w:val="af4"/>
        <w:spacing w:after="0" w:line="360" w:lineRule="auto"/>
        <w:rPr>
          <w:sz w:val="28"/>
          <w:szCs w:val="28"/>
        </w:rPr>
      </w:pPr>
      <w:r w:rsidRPr="00CF6BB2">
        <w:rPr>
          <w:sz w:val="28"/>
          <w:szCs w:val="28"/>
        </w:rPr>
        <w:t xml:space="preserve">      </w:t>
      </w:r>
      <w:r w:rsidRPr="00CF6BB2">
        <w:rPr>
          <w:i/>
          <w:sz w:val="28"/>
          <w:szCs w:val="28"/>
        </w:rPr>
        <w:t>R</w:t>
      </w:r>
      <w:r w:rsidRPr="00CF6BB2">
        <w:rPr>
          <w:i/>
          <w:sz w:val="28"/>
          <w:szCs w:val="28"/>
          <w:vertAlign w:val="subscript"/>
        </w:rPr>
        <w:t>ф</w:t>
      </w:r>
      <w:r>
        <w:rPr>
          <w:i/>
          <w:sz w:val="28"/>
          <w:szCs w:val="28"/>
          <w:vertAlign w:val="subscript"/>
        </w:rPr>
        <w:t xml:space="preserve"> </w:t>
      </w:r>
      <w:r>
        <w:rPr>
          <w:i/>
          <w:sz w:val="28"/>
          <w:szCs w:val="28"/>
        </w:rPr>
        <w:t>–</w:t>
      </w:r>
      <w:r w:rsidRPr="00CF6BB2">
        <w:rPr>
          <w:sz w:val="28"/>
          <w:szCs w:val="28"/>
        </w:rPr>
        <w:t xml:space="preserve"> опір фазного дроту, рівний 2.1 Ом;</w:t>
      </w:r>
      <w:r w:rsidRPr="00CF6BB2">
        <w:rPr>
          <w:i/>
          <w:sz w:val="28"/>
          <w:szCs w:val="28"/>
        </w:rPr>
        <w:t xml:space="preserve"> </w:t>
      </w:r>
    </w:p>
    <w:p w:rsidR="00024910" w:rsidRPr="00CF6BB2" w:rsidRDefault="00024910" w:rsidP="00024910">
      <w:pPr>
        <w:pStyle w:val="af4"/>
        <w:spacing w:after="0" w:line="360" w:lineRule="auto"/>
        <w:rPr>
          <w:sz w:val="28"/>
          <w:szCs w:val="28"/>
        </w:rPr>
      </w:pPr>
      <w:r w:rsidRPr="00CF6BB2">
        <w:rPr>
          <w:sz w:val="28"/>
          <w:szCs w:val="28"/>
        </w:rPr>
        <w:t xml:space="preserve">      </w:t>
      </w:r>
      <w:r w:rsidRPr="00CF6BB2">
        <w:rPr>
          <w:i/>
          <w:sz w:val="28"/>
          <w:szCs w:val="28"/>
        </w:rPr>
        <w:t>Z</w:t>
      </w:r>
      <w:r w:rsidRPr="00CF6BB2">
        <w:rPr>
          <w:i/>
          <w:sz w:val="28"/>
          <w:szCs w:val="28"/>
          <w:vertAlign w:val="subscript"/>
        </w:rPr>
        <w:t xml:space="preserve">t </w:t>
      </w:r>
      <w:r w:rsidRPr="00CF6BB2">
        <w:rPr>
          <w:i/>
          <w:sz w:val="28"/>
          <w:szCs w:val="28"/>
        </w:rPr>
        <w:t xml:space="preserve"> </w:t>
      </w:r>
      <w:r>
        <w:rPr>
          <w:i/>
          <w:sz w:val="28"/>
          <w:szCs w:val="28"/>
        </w:rPr>
        <w:t>–</w:t>
      </w:r>
      <w:r w:rsidRPr="00CF6BB2">
        <w:rPr>
          <w:sz w:val="28"/>
          <w:szCs w:val="28"/>
        </w:rPr>
        <w:t xml:space="preserve"> розрахунковий опір трансформатора, рівний 0.3 Ом.</w:t>
      </w:r>
    </w:p>
    <w:p w:rsidR="00024910" w:rsidRPr="00CF6BB2" w:rsidRDefault="00024910" w:rsidP="00024910">
      <w:pPr>
        <w:pStyle w:val="af4"/>
        <w:spacing w:after="0" w:line="360" w:lineRule="auto"/>
        <w:rPr>
          <w:position w:val="-28"/>
          <w:sz w:val="28"/>
          <w:szCs w:val="28"/>
        </w:rPr>
      </w:pPr>
      <w:r w:rsidRPr="00CF6BB2">
        <w:rPr>
          <w:position w:val="-28"/>
          <w:sz w:val="28"/>
          <w:szCs w:val="28"/>
        </w:rPr>
        <w:object w:dxaOrig="3040" w:dyaOrig="660">
          <v:shape id="_x0000_i1049" type="#_x0000_t75" style="width:153pt;height:33.5pt" o:ole="">
            <v:imagedata r:id="rId127" o:title=""/>
          </v:shape>
          <o:OLEObject Type="Embed" ProgID="Equation.DSMT4" ShapeID="_x0000_i1049" DrawAspect="Content" ObjectID="_1588366730" r:id="rId128"/>
        </w:object>
      </w:r>
    </w:p>
    <w:p w:rsidR="00024910" w:rsidRPr="00CF6BB2" w:rsidRDefault="00024910" w:rsidP="00024910">
      <w:pPr>
        <w:spacing w:line="360" w:lineRule="auto"/>
        <w:rPr>
          <w:sz w:val="28"/>
          <w:szCs w:val="28"/>
        </w:rPr>
      </w:pPr>
      <w:r w:rsidRPr="00CF6BB2">
        <w:rPr>
          <w:sz w:val="28"/>
          <w:szCs w:val="28"/>
        </w:rPr>
        <w:t>При струмі короткого замикання менше 100 Ампер, струм автоматів захисту повинен бути меншим у √2 раз за струм короткого замикання.</w:t>
      </w:r>
    </w:p>
    <w:p w:rsidR="00024910" w:rsidRPr="00CF6BB2" w:rsidRDefault="00024910" w:rsidP="00024910">
      <w:pPr>
        <w:spacing w:line="360" w:lineRule="auto"/>
        <w:rPr>
          <w:sz w:val="28"/>
          <w:szCs w:val="28"/>
          <w:vertAlign w:val="subscript"/>
        </w:rPr>
      </w:pPr>
      <w:r w:rsidRPr="00CF6BB2">
        <w:rPr>
          <w:sz w:val="28"/>
          <w:szCs w:val="28"/>
        </w:rPr>
        <w:t>Щоб забезпечити надійне вмикання/вимикання автоматів струмового захисту, розрахуємо струм спрацювання І</w:t>
      </w:r>
      <w:r w:rsidRPr="00CF6BB2">
        <w:rPr>
          <w:sz w:val="28"/>
          <w:szCs w:val="28"/>
          <w:vertAlign w:val="subscript"/>
        </w:rPr>
        <w:t>СП</w:t>
      </w:r>
    </w:p>
    <w:p w:rsidR="00024910" w:rsidRPr="00CF6BB2" w:rsidRDefault="00024910" w:rsidP="00024910">
      <w:pPr>
        <w:spacing w:line="360" w:lineRule="auto"/>
        <w:rPr>
          <w:sz w:val="28"/>
          <w:szCs w:val="28"/>
        </w:rPr>
      </w:pPr>
      <w:r w:rsidRPr="00CF6BB2">
        <w:rPr>
          <w:sz w:val="28"/>
          <w:szCs w:val="28"/>
        </w:rPr>
        <w:t>І</w:t>
      </w:r>
      <w:r w:rsidRPr="00CF6BB2">
        <w:rPr>
          <w:sz w:val="28"/>
          <w:szCs w:val="28"/>
          <w:vertAlign w:val="subscript"/>
        </w:rPr>
        <w:t>СП</w:t>
      </w:r>
      <w:r w:rsidRPr="00CF6BB2">
        <w:rPr>
          <w:sz w:val="28"/>
          <w:szCs w:val="28"/>
        </w:rPr>
        <w:t>=І</w:t>
      </w:r>
      <w:r w:rsidRPr="00CF6BB2">
        <w:rPr>
          <w:sz w:val="28"/>
          <w:szCs w:val="28"/>
          <w:vertAlign w:val="subscript"/>
        </w:rPr>
        <w:t>КЗ</w:t>
      </w:r>
      <w:r w:rsidRPr="00CF6BB2">
        <w:rPr>
          <w:sz w:val="28"/>
          <w:szCs w:val="28"/>
        </w:rPr>
        <w:t>/√2 =31,74 [A]</w:t>
      </w:r>
    </w:p>
    <w:p w:rsidR="00024910" w:rsidRPr="00CF6BB2" w:rsidRDefault="00024910" w:rsidP="00024910">
      <w:pPr>
        <w:spacing w:line="360" w:lineRule="auto"/>
        <w:rPr>
          <w:sz w:val="28"/>
          <w:szCs w:val="28"/>
        </w:rPr>
      </w:pPr>
      <w:r w:rsidRPr="00CF6BB2">
        <w:rPr>
          <w:sz w:val="28"/>
          <w:szCs w:val="28"/>
        </w:rPr>
        <w:t>Отже, виберемо модель автоматичного вимикача із номінальним струмом у 32 А, та номіна</w:t>
      </w:r>
      <w:r>
        <w:rPr>
          <w:sz w:val="28"/>
          <w:szCs w:val="28"/>
        </w:rPr>
        <w:t xml:space="preserve">льною вимикаючою здатністю у 6 </w:t>
      </w:r>
      <w:r w:rsidRPr="00CF6BB2">
        <w:rPr>
          <w:sz w:val="28"/>
          <w:szCs w:val="28"/>
        </w:rPr>
        <w:t xml:space="preserve">А що називається: </w:t>
      </w:r>
      <w:hyperlink r:id="rId129" w:history="1">
        <w:r w:rsidRPr="00CF6BB2">
          <w:rPr>
            <w:rStyle w:val="af6"/>
            <w:b w:val="0"/>
            <w:sz w:val="28"/>
            <w:szCs w:val="28"/>
            <w:bdr w:val="none" w:sz="0" w:space="0" w:color="auto" w:frame="1"/>
            <w:shd w:val="clear" w:color="auto" w:fill="FFFFFF"/>
          </w:rPr>
          <w:t>УКРЕМ ВА-2017 1р 32А АСКО</w:t>
        </w:r>
      </w:hyperlink>
    </w:p>
    <w:p w:rsidR="00024910" w:rsidRPr="00CF6BB2" w:rsidRDefault="00024910" w:rsidP="00024910">
      <w:pPr>
        <w:pStyle w:val="21"/>
        <w:shd w:val="clear" w:color="auto" w:fill="auto"/>
        <w:spacing w:line="360" w:lineRule="auto"/>
        <w:ind w:firstLine="709"/>
        <w:rPr>
          <w:rFonts w:ascii="Times New Roman" w:hAnsi="Times New Roman"/>
          <w:sz w:val="28"/>
          <w:szCs w:val="28"/>
          <w:lang w:val="uk-UA"/>
        </w:rPr>
      </w:pPr>
      <w:r w:rsidRPr="00CF6BB2">
        <w:rPr>
          <w:rFonts w:ascii="Times New Roman" w:hAnsi="Times New Roman"/>
          <w:sz w:val="28"/>
          <w:szCs w:val="28"/>
          <w:lang w:val="uk-UA"/>
        </w:rPr>
        <w:t>Знайдемо напругу дотику до корпусу електрообладнання при короткому замиканні І</w:t>
      </w:r>
      <w:r w:rsidRPr="00CF6BB2">
        <w:rPr>
          <w:rFonts w:ascii="Times New Roman" w:hAnsi="Times New Roman"/>
          <w:sz w:val="28"/>
          <w:szCs w:val="28"/>
          <w:vertAlign w:val="subscript"/>
          <w:lang w:val="uk-UA"/>
        </w:rPr>
        <w:t>КЗ</w:t>
      </w:r>
      <w:r w:rsidRPr="00CF6BB2">
        <w:rPr>
          <w:rFonts w:ascii="Times New Roman" w:hAnsi="Times New Roman"/>
          <w:sz w:val="28"/>
          <w:szCs w:val="28"/>
          <w:lang w:val="uk-UA"/>
        </w:rPr>
        <w:t>:</w:t>
      </w:r>
    </w:p>
    <w:p w:rsidR="00024910" w:rsidRPr="00CF6BB2" w:rsidRDefault="00024910" w:rsidP="00024910">
      <w:pPr>
        <w:pStyle w:val="21"/>
        <w:shd w:val="clear" w:color="auto" w:fill="auto"/>
        <w:spacing w:line="360" w:lineRule="auto"/>
        <w:ind w:firstLine="709"/>
        <w:rPr>
          <w:rFonts w:ascii="Times New Roman" w:hAnsi="Times New Roman"/>
          <w:sz w:val="28"/>
          <w:szCs w:val="28"/>
          <w:lang w:val="uk-UA"/>
        </w:rPr>
      </w:p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КЗ</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m:t>
            </m:r>
          </m:sub>
        </m:sSub>
        <m:r>
          <w:rPr>
            <w:rFonts w:ascii="Cambria Math" w:hAnsi="Cambria Math"/>
            <w:sz w:val="28"/>
            <w:szCs w:val="28"/>
          </w:rPr>
          <m:t>=44.89∙2.5=112.225</m:t>
        </m:r>
      </m:oMath>
      <w:r w:rsidRPr="00CF6BB2">
        <w:rPr>
          <w:rFonts w:ascii="Times New Roman" w:hAnsi="Times New Roman"/>
          <w:i/>
          <w:sz w:val="28"/>
          <w:szCs w:val="28"/>
          <w:lang w:val="uk-UA"/>
        </w:rPr>
        <w:t>В</w:t>
      </w:r>
    </w:p>
    <w:p w:rsidR="00024910" w:rsidRPr="00CF6BB2" w:rsidRDefault="00024910" w:rsidP="00024910">
      <w:pPr>
        <w:pStyle w:val="21"/>
        <w:shd w:val="clear" w:color="auto" w:fill="auto"/>
        <w:spacing w:line="360" w:lineRule="auto"/>
        <w:ind w:firstLine="708"/>
        <w:rPr>
          <w:rFonts w:ascii="Times New Roman" w:hAnsi="Times New Roman"/>
          <w:sz w:val="28"/>
          <w:szCs w:val="28"/>
          <w:lang w:val="uk-UA"/>
        </w:rPr>
      </w:pPr>
      <w:r w:rsidRPr="00CF6BB2">
        <w:rPr>
          <w:rFonts w:ascii="Times New Roman" w:hAnsi="Times New Roman"/>
          <w:sz w:val="28"/>
          <w:szCs w:val="28"/>
          <w:lang w:val="uk-UA"/>
        </w:rPr>
        <w:lastRenderedPageBreak/>
        <w:t>Відповідно до ГОСТ 12.1.038–88 максимально допустима напруга дотику на час спрацьовування автомату струмового   захисту &lt; 0,1</w:t>
      </w:r>
      <w:r w:rsidRPr="00CF6BB2">
        <w:rPr>
          <w:rFonts w:ascii="Times New Roman" w:hAnsi="Times New Roman"/>
          <w:i/>
          <w:sz w:val="28"/>
          <w:szCs w:val="28"/>
          <w:lang w:val="uk-UA"/>
        </w:rPr>
        <w:t>с</w:t>
      </w:r>
      <w:r w:rsidRPr="00CF6BB2">
        <w:rPr>
          <w:rFonts w:ascii="Times New Roman" w:hAnsi="Times New Roman"/>
          <w:sz w:val="28"/>
          <w:szCs w:val="28"/>
          <w:lang w:val="uk-UA"/>
        </w:rPr>
        <w:t xml:space="preserve"> дорівнює 500</w:t>
      </w:r>
      <w:r w:rsidRPr="00CF6BB2">
        <w:rPr>
          <w:rFonts w:ascii="Times New Roman" w:hAnsi="Times New Roman"/>
          <w:i/>
          <w:sz w:val="28"/>
          <w:szCs w:val="28"/>
          <w:lang w:val="uk-UA"/>
        </w:rPr>
        <w:t>В</w:t>
      </w:r>
      <w:r w:rsidRPr="00CF6BB2">
        <w:rPr>
          <w:rFonts w:ascii="Times New Roman" w:hAnsi="Times New Roman"/>
          <w:sz w:val="28"/>
          <w:szCs w:val="28"/>
          <w:lang w:val="uk-UA"/>
        </w:rPr>
        <w:t xml:space="preserve">. </w:t>
      </w: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8.2.3 РОЗРАХУНОК ЗАЗЕМЛЯЮЧОГО ПРИСТРОЮ БАЗОВОЇ СТАНЦІЇ</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Вихідні дані: Кліматична зона-3</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Тип ґрунту - глинистий</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Марка кабелю, що живить електроустаткування</w:t>
      </w:r>
      <w:r>
        <w:rPr>
          <w:sz w:val="28"/>
          <w:szCs w:val="28"/>
          <w:lang w:val="uk-UA"/>
        </w:rPr>
        <w:t xml:space="preserve"> </w:t>
      </w:r>
      <w:r w:rsidRPr="00CF6BB2">
        <w:rPr>
          <w:sz w:val="28"/>
          <w:szCs w:val="28"/>
          <w:lang w:val="uk-UA"/>
        </w:rPr>
        <w:t>-</w:t>
      </w:r>
      <w:r>
        <w:rPr>
          <w:sz w:val="28"/>
          <w:szCs w:val="28"/>
          <w:lang w:val="uk-UA"/>
        </w:rPr>
        <w:t xml:space="preserve"> </w:t>
      </w:r>
      <w:r w:rsidRPr="00CF6BB2">
        <w:rPr>
          <w:sz w:val="28"/>
          <w:szCs w:val="28"/>
          <w:lang w:val="uk-UA"/>
        </w:rPr>
        <w:t>КГЭ 3х95+1х25мм</w:t>
      </w:r>
      <w:r w:rsidRPr="00CF6BB2">
        <w:rPr>
          <w:sz w:val="28"/>
          <w:szCs w:val="28"/>
          <w:vertAlign w:val="superscript"/>
          <w:lang w:val="uk-UA"/>
        </w:rPr>
        <w:t>2</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Довжина кабеля живлення l</w:t>
      </w:r>
      <w:r w:rsidRPr="00CF6BB2">
        <w:rPr>
          <w:sz w:val="28"/>
          <w:szCs w:val="28"/>
          <w:vertAlign w:val="subscript"/>
          <w:lang w:val="uk-UA"/>
        </w:rPr>
        <w:t>КЖ</w:t>
      </w:r>
      <w:r>
        <w:rPr>
          <w:sz w:val="28"/>
          <w:szCs w:val="28"/>
          <w:vertAlign w:val="subscript"/>
          <w:lang w:val="uk-UA"/>
        </w:rPr>
        <w:t xml:space="preserve"> </w:t>
      </w:r>
      <w:r w:rsidRPr="00CF6BB2">
        <w:rPr>
          <w:sz w:val="28"/>
          <w:szCs w:val="28"/>
          <w:lang w:val="uk-UA"/>
        </w:rPr>
        <w:t>-</w:t>
      </w:r>
      <w:r>
        <w:rPr>
          <w:sz w:val="28"/>
          <w:szCs w:val="28"/>
          <w:lang w:val="uk-UA"/>
        </w:rPr>
        <w:t xml:space="preserve"> </w:t>
      </w:r>
      <w:r w:rsidRPr="00CF6BB2">
        <w:rPr>
          <w:sz w:val="28"/>
          <w:szCs w:val="28"/>
          <w:lang w:val="uk-UA"/>
        </w:rPr>
        <w:t xml:space="preserve">200 м. </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 xml:space="preserve">Заземлюючий магістральний провід АС-35 </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Довжина проводу заземлення l</w:t>
      </w:r>
      <w:r w:rsidRPr="00CF6BB2">
        <w:rPr>
          <w:sz w:val="28"/>
          <w:szCs w:val="28"/>
          <w:vertAlign w:val="subscript"/>
          <w:lang w:val="uk-UA"/>
        </w:rPr>
        <w:t>ПЗ</w:t>
      </w:r>
      <w:r w:rsidRPr="00CF6BB2">
        <w:rPr>
          <w:sz w:val="28"/>
          <w:szCs w:val="28"/>
          <w:lang w:val="uk-UA"/>
        </w:rPr>
        <w:t xml:space="preserve">-200 м. </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Сумарна довжина повітряних ліній  L</w:t>
      </w:r>
      <w:r w:rsidRPr="00CF6BB2">
        <w:rPr>
          <w:sz w:val="28"/>
          <w:szCs w:val="28"/>
          <w:vertAlign w:val="subscript"/>
          <w:lang w:val="uk-UA"/>
        </w:rPr>
        <w:t>п</w:t>
      </w:r>
      <w:r w:rsidRPr="00CF6BB2">
        <w:rPr>
          <w:sz w:val="28"/>
          <w:szCs w:val="28"/>
          <w:lang w:val="uk-UA"/>
        </w:rPr>
        <w:t>-3.4 км</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Сумарна довжина  кабельних ліній  L</w:t>
      </w:r>
      <w:r w:rsidRPr="00CF6BB2">
        <w:rPr>
          <w:sz w:val="28"/>
          <w:szCs w:val="28"/>
          <w:vertAlign w:val="subscript"/>
          <w:lang w:val="uk-UA"/>
        </w:rPr>
        <w:t>к</w:t>
      </w:r>
      <w:r w:rsidRPr="00CF6BB2">
        <w:rPr>
          <w:sz w:val="28"/>
          <w:szCs w:val="28"/>
          <w:lang w:val="uk-UA"/>
        </w:rPr>
        <w:t>-2 км</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R</w:t>
      </w:r>
      <w:r w:rsidRPr="00CF6BB2">
        <w:rPr>
          <w:sz w:val="28"/>
          <w:szCs w:val="28"/>
          <w:vertAlign w:val="subscript"/>
          <w:lang w:val="uk-UA"/>
        </w:rPr>
        <w:t>МЗ</w:t>
      </w:r>
      <w:r w:rsidRPr="00CF6BB2">
        <w:rPr>
          <w:sz w:val="28"/>
          <w:szCs w:val="28"/>
          <w:lang w:val="uk-UA"/>
        </w:rPr>
        <w:t>=</w:t>
      </w:r>
      <w:r>
        <w:rPr>
          <w:sz w:val="28"/>
          <w:szCs w:val="28"/>
          <w:lang w:val="uk-UA"/>
        </w:rPr>
        <w:t xml:space="preserve"> </w:t>
      </w:r>
      <w:r w:rsidRPr="00CF6BB2">
        <w:rPr>
          <w:sz w:val="28"/>
          <w:szCs w:val="28"/>
          <w:lang w:val="uk-UA"/>
        </w:rPr>
        <w:t>r</w:t>
      </w:r>
      <w:r w:rsidRPr="00CF6BB2">
        <w:rPr>
          <w:sz w:val="28"/>
          <w:szCs w:val="28"/>
          <w:vertAlign w:val="subscript"/>
          <w:lang w:val="uk-UA"/>
        </w:rPr>
        <w:t>мз</w:t>
      </w:r>
      <w:r w:rsidRPr="00CF6BB2">
        <w:rPr>
          <w:sz w:val="28"/>
          <w:szCs w:val="28"/>
          <w:lang w:val="uk-UA"/>
        </w:rPr>
        <w:t>* l</w:t>
      </w:r>
      <w:r w:rsidRPr="00CF6BB2">
        <w:rPr>
          <w:sz w:val="28"/>
          <w:szCs w:val="28"/>
          <w:vertAlign w:val="subscript"/>
          <w:lang w:val="uk-UA"/>
        </w:rPr>
        <w:t>ПЗ</w:t>
      </w:r>
      <w:r w:rsidRPr="00CF6BB2">
        <w:rPr>
          <w:sz w:val="28"/>
          <w:szCs w:val="28"/>
          <w:lang w:val="uk-UA"/>
        </w:rPr>
        <w:t>=0.78*0.2=0.156</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Де r</w:t>
      </w:r>
      <w:r w:rsidRPr="00CF6BB2">
        <w:rPr>
          <w:sz w:val="28"/>
          <w:szCs w:val="28"/>
          <w:vertAlign w:val="subscript"/>
          <w:lang w:val="uk-UA"/>
        </w:rPr>
        <w:t xml:space="preserve">мз </w:t>
      </w:r>
      <w:r w:rsidRPr="00CF6BB2">
        <w:rPr>
          <w:sz w:val="28"/>
          <w:szCs w:val="28"/>
          <w:lang w:val="uk-UA"/>
        </w:rPr>
        <w:t>- опір провод</w:t>
      </w:r>
      <w:r>
        <w:rPr>
          <w:sz w:val="28"/>
          <w:szCs w:val="28"/>
          <w:lang w:val="uk-UA"/>
        </w:rPr>
        <w:t>у</w:t>
      </w:r>
      <w:r w:rsidRPr="00CF6BB2">
        <w:rPr>
          <w:sz w:val="28"/>
          <w:szCs w:val="28"/>
          <w:lang w:val="uk-UA"/>
        </w:rPr>
        <w:t xml:space="preserve"> АС-35</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Опір заземлюючої  жили кабелю електроустановки:</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R</w:t>
      </w:r>
      <w:r w:rsidRPr="00CF6BB2">
        <w:rPr>
          <w:sz w:val="28"/>
          <w:szCs w:val="28"/>
          <w:vertAlign w:val="subscript"/>
          <w:lang w:val="uk-UA"/>
        </w:rPr>
        <w:t>КЖ</w:t>
      </w:r>
      <w:r w:rsidRPr="00CF6BB2">
        <w:rPr>
          <w:sz w:val="28"/>
          <w:szCs w:val="28"/>
          <w:lang w:val="uk-UA"/>
        </w:rPr>
        <w:t>=l</w:t>
      </w:r>
      <w:r w:rsidRPr="00CF6BB2">
        <w:rPr>
          <w:sz w:val="28"/>
          <w:szCs w:val="28"/>
          <w:vertAlign w:val="subscript"/>
          <w:lang w:val="uk-UA"/>
        </w:rPr>
        <w:t>КЖ</w:t>
      </w:r>
      <w:r w:rsidRPr="00CF6BB2">
        <w:rPr>
          <w:sz w:val="28"/>
          <w:szCs w:val="28"/>
          <w:lang w:val="uk-UA"/>
        </w:rPr>
        <w:t>/(γ*S</w:t>
      </w:r>
      <w:r w:rsidRPr="00CF6BB2">
        <w:rPr>
          <w:sz w:val="28"/>
          <w:szCs w:val="28"/>
          <w:vertAlign w:val="subscript"/>
          <w:lang w:val="uk-UA"/>
        </w:rPr>
        <w:t>КЖ</w:t>
      </w:r>
      <w:r w:rsidRPr="00CF6BB2">
        <w:rPr>
          <w:sz w:val="28"/>
          <w:szCs w:val="28"/>
          <w:lang w:val="uk-UA"/>
        </w:rPr>
        <w:t>)=200/(54.3*25)=0.147 Ом</w: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t>Опір центрального заземлювача, виходячи з умови R</w:t>
      </w:r>
      <w:r w:rsidRPr="00CF6BB2">
        <w:rPr>
          <w:sz w:val="28"/>
          <w:szCs w:val="28"/>
          <w:vertAlign w:val="subscript"/>
          <w:lang w:val="uk-UA"/>
        </w:rPr>
        <w:t>д</w:t>
      </w:r>
      <w:r w:rsidRPr="00CF6BB2">
        <w:rPr>
          <w:sz w:val="28"/>
          <w:szCs w:val="28"/>
          <w:lang w:val="uk-UA"/>
        </w:rPr>
        <w:t xml:space="preserve"> &lt;4 Ом,</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R</w:t>
      </w:r>
      <w:r w:rsidRPr="00CF6BB2">
        <w:rPr>
          <w:sz w:val="28"/>
          <w:szCs w:val="28"/>
          <w:vertAlign w:val="subscript"/>
          <w:lang w:val="uk-UA"/>
        </w:rPr>
        <w:t>ЦЗ</w:t>
      </w:r>
      <w:r w:rsidRPr="00CF6BB2">
        <w:rPr>
          <w:sz w:val="28"/>
          <w:szCs w:val="28"/>
          <w:lang w:val="uk-UA"/>
        </w:rPr>
        <w:t>= R</w:t>
      </w:r>
      <w:r w:rsidRPr="00CF6BB2">
        <w:rPr>
          <w:sz w:val="28"/>
          <w:szCs w:val="28"/>
          <w:vertAlign w:val="subscript"/>
          <w:lang w:val="uk-UA"/>
        </w:rPr>
        <w:t>д</w:t>
      </w:r>
      <w:r w:rsidRPr="00CF6BB2">
        <w:rPr>
          <w:sz w:val="28"/>
          <w:szCs w:val="28"/>
          <w:lang w:val="uk-UA"/>
        </w:rPr>
        <w:t>-( R</w:t>
      </w:r>
      <w:r w:rsidRPr="00CF6BB2">
        <w:rPr>
          <w:sz w:val="28"/>
          <w:szCs w:val="28"/>
          <w:vertAlign w:val="subscript"/>
          <w:lang w:val="uk-UA"/>
        </w:rPr>
        <w:t>МЗ</w:t>
      </w:r>
      <w:r w:rsidRPr="00CF6BB2">
        <w:rPr>
          <w:sz w:val="28"/>
          <w:szCs w:val="28"/>
          <w:lang w:val="uk-UA"/>
        </w:rPr>
        <w:t>+ R</w:t>
      </w:r>
      <w:r w:rsidRPr="00CF6BB2">
        <w:rPr>
          <w:sz w:val="28"/>
          <w:szCs w:val="28"/>
          <w:vertAlign w:val="subscript"/>
          <w:lang w:val="uk-UA"/>
        </w:rPr>
        <w:t>КЖ</w:t>
      </w:r>
      <w:r w:rsidRPr="00CF6BB2">
        <w:rPr>
          <w:sz w:val="28"/>
          <w:szCs w:val="28"/>
          <w:lang w:val="uk-UA"/>
        </w:rPr>
        <w:t>)=4-(0.156+0.147)=3.697 Ом</w: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t>Для пристрою центрального заземлювача підстанції використовуємо труби d = 4 см, l = 300 см. Питомий опір глини ῤ = 0,4-10</w:t>
      </w:r>
      <w:r w:rsidRPr="00CF6BB2">
        <w:rPr>
          <w:sz w:val="28"/>
          <w:szCs w:val="28"/>
          <w:vertAlign w:val="superscript"/>
          <w:lang w:val="uk-UA"/>
        </w:rPr>
        <w:t>4</w:t>
      </w:r>
      <w:r w:rsidRPr="00CF6BB2">
        <w:rPr>
          <w:sz w:val="28"/>
          <w:szCs w:val="28"/>
          <w:lang w:val="uk-UA"/>
        </w:rPr>
        <w:t xml:space="preserve"> Ом*см. Відстань від поверхні до середини заземлювача t = 70 + l/2 = 220 см.</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Опір розтіканню вертикального трубчастого заземлювача, верхній кінець якого розташований нижче рівня землі,</w:t>
      </w:r>
    </w:p>
    <w:p w:rsidR="00024910" w:rsidRPr="00CF6BB2" w:rsidRDefault="00024910" w:rsidP="00024910">
      <w:pPr>
        <w:pStyle w:val="af2"/>
        <w:spacing w:after="0" w:line="360" w:lineRule="auto"/>
        <w:ind w:left="0"/>
        <w:jc w:val="both"/>
        <w:rPr>
          <w:sz w:val="28"/>
          <w:szCs w:val="28"/>
          <w:lang w:val="uk-UA"/>
        </w:rPr>
      </w:pPr>
      <w:r w:rsidRPr="00CF6BB2">
        <w:rPr>
          <w:position w:val="-28"/>
          <w:sz w:val="28"/>
          <w:szCs w:val="28"/>
          <w:lang w:val="uk-UA"/>
        </w:rPr>
        <w:object w:dxaOrig="4640" w:dyaOrig="680">
          <v:shape id="_x0000_i1050" type="#_x0000_t75" style="width:232pt;height:34pt" o:ole="">
            <v:imagedata r:id="rId130" o:title=""/>
          </v:shape>
          <o:OLEObject Type="Embed" ProgID="Equation.DSMT4" ShapeID="_x0000_i1050" DrawAspect="Content" ObjectID="_1588366731" r:id="rId131"/>
        </w:objec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Де К- сезонний коефіцієнт для 3-ї кліматичної зони, рівний 1.3.</w: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lastRenderedPageBreak/>
        <w:t>Розташування вертикальних електродів приймаємо по контуру.</w: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t>Відстань між вертикальними трубчастими електродами приймаємо а</w:t>
      </w:r>
    </w:p>
    <w:p w:rsidR="00024910" w:rsidRPr="00CF6BB2" w:rsidRDefault="00024910" w:rsidP="00024910">
      <w:pPr>
        <w:pStyle w:val="af2"/>
        <w:spacing w:line="360" w:lineRule="auto"/>
        <w:jc w:val="both"/>
        <w:rPr>
          <w:sz w:val="28"/>
          <w:szCs w:val="28"/>
          <w:lang w:val="uk-UA"/>
        </w:rPr>
      </w:pPr>
      <w:r w:rsidRPr="00CF6BB2">
        <w:rPr>
          <w:sz w:val="28"/>
          <w:szCs w:val="28"/>
          <w:lang w:val="uk-UA"/>
        </w:rPr>
        <w:t>а</w:t>
      </w:r>
      <w:r w:rsidRPr="00CF6BB2">
        <w:rPr>
          <w:sz w:val="28"/>
          <w:szCs w:val="28"/>
          <w:vertAlign w:val="subscript"/>
          <w:lang w:val="uk-UA"/>
        </w:rPr>
        <w:t>е</w:t>
      </w:r>
      <w:r w:rsidRPr="00CF6BB2">
        <w:rPr>
          <w:sz w:val="28"/>
          <w:szCs w:val="28"/>
          <w:lang w:val="uk-UA"/>
        </w:rPr>
        <w:t xml:space="preserve"> = 6 м = 600 см. Необхідна кількість електродів центрального</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заземлювача без урахування коефіцієнта використання</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n</w:t>
      </w:r>
      <w:r w:rsidRPr="00CF6BB2">
        <w:rPr>
          <w:sz w:val="28"/>
          <w:szCs w:val="28"/>
          <w:vertAlign w:val="subscript"/>
          <w:lang w:val="uk-UA"/>
        </w:rPr>
        <w:t>е</w:t>
      </w:r>
      <w:r w:rsidRPr="00CF6BB2">
        <w:rPr>
          <w:sz w:val="28"/>
          <w:szCs w:val="28"/>
          <w:lang w:val="uk-UA"/>
        </w:rPr>
        <w:t>=</w:t>
      </w:r>
      <w:r w:rsidRPr="00CF6BB2">
        <w:rPr>
          <w:position w:val="-12"/>
          <w:sz w:val="28"/>
          <w:szCs w:val="28"/>
          <w:lang w:val="uk-UA"/>
        </w:rPr>
        <w:object w:dxaOrig="440" w:dyaOrig="360">
          <v:shape id="_x0000_i1051" type="#_x0000_t75" style="width:22pt;height:18.5pt" o:ole="">
            <v:imagedata r:id="rId132" o:title=""/>
          </v:shape>
          <o:OLEObject Type="Embed" ProgID="Equation.DSMT4" ShapeID="_x0000_i1051" DrawAspect="Content" ObjectID="_1588366732" r:id="rId133"/>
        </w:object>
      </w:r>
      <w:r w:rsidRPr="00CF6BB2">
        <w:rPr>
          <w:sz w:val="28"/>
          <w:szCs w:val="28"/>
          <w:lang w:val="uk-UA"/>
        </w:rPr>
        <w:t>/ R</w:t>
      </w:r>
      <w:r w:rsidRPr="00CF6BB2">
        <w:rPr>
          <w:sz w:val="28"/>
          <w:szCs w:val="28"/>
          <w:vertAlign w:val="subscript"/>
          <w:lang w:val="uk-UA"/>
        </w:rPr>
        <w:t>ЦЗ</w:t>
      </w:r>
      <w:r w:rsidRPr="00CF6BB2">
        <w:rPr>
          <w:sz w:val="28"/>
          <w:szCs w:val="28"/>
          <w:lang w:val="uk-UA"/>
        </w:rPr>
        <w:t>=14.784/3.697=3.999=4 електроди</w: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t xml:space="preserve">Для відношення відстані між електродами до їх довжини </w:t>
      </w:r>
      <w:r w:rsidRPr="00CF6BB2">
        <w:rPr>
          <w:position w:val="-24"/>
          <w:sz w:val="28"/>
          <w:szCs w:val="28"/>
          <w:lang w:val="uk-UA"/>
        </w:rPr>
        <w:object w:dxaOrig="1320" w:dyaOrig="620">
          <v:shape id="_x0000_i1052" type="#_x0000_t75" style="width:66pt;height:31pt" o:ole="">
            <v:imagedata r:id="rId134" o:title=""/>
          </v:shape>
          <o:OLEObject Type="Embed" ProgID="Equation.DSMT4" ShapeID="_x0000_i1052" DrawAspect="Content" ObjectID="_1588366733" r:id="rId135"/>
        </w:objec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t>При розташуванні електродів по контуру коефіцієнт використання вертикальних електродів (табл. 6) n</w:t>
      </w:r>
      <w:r w:rsidRPr="00CF6BB2">
        <w:rPr>
          <w:sz w:val="28"/>
          <w:szCs w:val="28"/>
          <w:vertAlign w:val="subscript"/>
          <w:lang w:val="uk-UA"/>
        </w:rPr>
        <w:t>н</w:t>
      </w:r>
      <w:r w:rsidRPr="00CF6BB2">
        <w:rPr>
          <w:sz w:val="28"/>
          <w:szCs w:val="28"/>
          <w:lang w:val="uk-UA"/>
        </w:rPr>
        <w:t xml:space="preserve"> = 0,7.</w:t>
      </w:r>
    </w:p>
    <w:p w:rsidR="00024910" w:rsidRPr="00CF6BB2" w:rsidRDefault="00024910" w:rsidP="00024910">
      <w:pPr>
        <w:pStyle w:val="af2"/>
        <w:spacing w:after="0" w:line="360" w:lineRule="auto"/>
        <w:ind w:left="0"/>
        <w:jc w:val="both"/>
        <w:rPr>
          <w:sz w:val="28"/>
          <w:szCs w:val="28"/>
          <w:lang w:val="uk-UA"/>
        </w:rPr>
      </w:pPr>
      <w:r w:rsidRPr="00CF6BB2">
        <w:rPr>
          <w:sz w:val="28"/>
          <w:szCs w:val="28"/>
          <w:lang w:val="uk-UA"/>
        </w:rPr>
        <w:t>Уточнена кількість трубчастих електродів:</w:t>
      </w:r>
    </w:p>
    <w:p w:rsidR="00024910" w:rsidRPr="00CF6BB2" w:rsidRDefault="00024910" w:rsidP="00024910">
      <w:pPr>
        <w:pStyle w:val="af2"/>
        <w:spacing w:after="0" w:line="360" w:lineRule="auto"/>
        <w:ind w:left="0"/>
        <w:rPr>
          <w:sz w:val="28"/>
          <w:szCs w:val="28"/>
          <w:lang w:val="uk-UA"/>
        </w:rPr>
      </w:pPr>
      <w:r w:rsidRPr="00CF6BB2">
        <w:rPr>
          <w:position w:val="-30"/>
          <w:sz w:val="28"/>
          <w:szCs w:val="28"/>
          <w:lang w:val="uk-UA"/>
        </w:rPr>
        <w:object w:dxaOrig="2400" w:dyaOrig="680">
          <v:shape id="_x0000_i1053" type="#_x0000_t75" style="width:120pt;height:34pt" o:ole="">
            <v:imagedata r:id="rId136" o:title=""/>
          </v:shape>
          <o:OLEObject Type="Embed" ProgID="Equation.DSMT4" ShapeID="_x0000_i1053" DrawAspect="Content" ObjectID="_1588366734" r:id="rId137"/>
        </w:object>
      </w:r>
      <w:r w:rsidRPr="00CF6BB2">
        <w:rPr>
          <w:sz w:val="28"/>
          <w:szCs w:val="28"/>
          <w:lang w:val="uk-UA"/>
        </w:rPr>
        <w:t xml:space="preserve"> електродів</w:t>
      </w:r>
    </w:p>
    <w:p w:rsidR="00024910" w:rsidRPr="00CF6BB2" w:rsidRDefault="00024910" w:rsidP="00024910">
      <w:pPr>
        <w:pStyle w:val="af2"/>
        <w:spacing w:after="0" w:line="360" w:lineRule="auto"/>
        <w:ind w:left="0"/>
        <w:rPr>
          <w:sz w:val="28"/>
          <w:szCs w:val="28"/>
          <w:lang w:val="uk-UA"/>
        </w:rPr>
      </w:pPr>
      <w:r w:rsidRPr="00CF6BB2">
        <w:rPr>
          <w:sz w:val="28"/>
          <w:szCs w:val="28"/>
          <w:lang w:val="uk-UA"/>
        </w:rPr>
        <w:t>Довжина сполучної смуги:</w:t>
      </w:r>
    </w:p>
    <w:p w:rsidR="00024910" w:rsidRPr="00CF6BB2" w:rsidRDefault="00024910" w:rsidP="00024910">
      <w:pPr>
        <w:pStyle w:val="af2"/>
        <w:spacing w:after="0" w:line="360" w:lineRule="auto"/>
        <w:ind w:left="0"/>
        <w:rPr>
          <w:sz w:val="28"/>
          <w:szCs w:val="28"/>
          <w:lang w:val="uk-UA"/>
        </w:rPr>
      </w:pPr>
      <w:r w:rsidRPr="00CF6BB2">
        <w:rPr>
          <w:color w:val="000000"/>
          <w:sz w:val="28"/>
          <w:szCs w:val="28"/>
          <w:lang w:val="uk-UA"/>
        </w:rPr>
        <w:t>L</w:t>
      </w:r>
      <w:r w:rsidRPr="00CF6BB2">
        <w:rPr>
          <w:color w:val="000000"/>
          <w:sz w:val="28"/>
          <w:szCs w:val="28"/>
          <w:vertAlign w:val="subscript"/>
          <w:lang w:val="uk-UA"/>
        </w:rPr>
        <w:t>п</w:t>
      </w:r>
      <w:r w:rsidRPr="00CF6BB2">
        <w:rPr>
          <w:color w:val="000000"/>
          <w:sz w:val="28"/>
          <w:szCs w:val="28"/>
          <w:lang w:val="uk-UA"/>
        </w:rPr>
        <w:t>=1,05а</w:t>
      </w:r>
      <w:r w:rsidRPr="00CF6BB2">
        <w:rPr>
          <w:color w:val="000000"/>
          <w:sz w:val="28"/>
          <w:szCs w:val="28"/>
          <w:vertAlign w:val="subscript"/>
          <w:lang w:val="uk-UA"/>
        </w:rPr>
        <w:t>е</w:t>
      </w:r>
      <w:r w:rsidRPr="00CF6BB2">
        <w:rPr>
          <w:sz w:val="28"/>
          <w:szCs w:val="28"/>
          <w:lang w:val="uk-UA"/>
        </w:rPr>
        <w:t xml:space="preserve"> n’</w:t>
      </w:r>
      <w:r w:rsidRPr="00CF6BB2">
        <w:rPr>
          <w:sz w:val="28"/>
          <w:szCs w:val="28"/>
          <w:vertAlign w:val="subscript"/>
          <w:lang w:val="uk-UA"/>
        </w:rPr>
        <w:t>е</w:t>
      </w:r>
      <w:r w:rsidRPr="00CF6BB2">
        <w:rPr>
          <w:color w:val="000000"/>
          <w:sz w:val="28"/>
          <w:szCs w:val="28"/>
          <w:lang w:val="uk-UA"/>
        </w:rPr>
        <w:t xml:space="preserve"> = 1,05*600*6 = 3780 см=37,8м</w:t>
      </w:r>
    </w:p>
    <w:p w:rsidR="00024910" w:rsidRPr="00CF6BB2" w:rsidRDefault="00024910" w:rsidP="00024910">
      <w:pPr>
        <w:pStyle w:val="af2"/>
        <w:spacing w:line="360" w:lineRule="auto"/>
        <w:ind w:left="0"/>
        <w:rPr>
          <w:sz w:val="28"/>
          <w:szCs w:val="28"/>
          <w:lang w:val="uk-UA"/>
        </w:rPr>
      </w:pPr>
      <w:r w:rsidRPr="00CF6BB2">
        <w:rPr>
          <w:sz w:val="28"/>
          <w:szCs w:val="28"/>
          <w:lang w:val="uk-UA"/>
        </w:rPr>
        <w:t>Ширина смуги b = 2,5 см. Глибина закладення смуги від поверхні t - 70 см. Сезонний коефіцієнт для 1-й кліматичній зони для смуги К - 2,5. Опір розтікання струму для сполучної смуги:</w:t>
      </w:r>
    </w:p>
    <w:p w:rsidR="00024910" w:rsidRPr="00CF6BB2" w:rsidRDefault="00024910" w:rsidP="00024910">
      <w:pPr>
        <w:pStyle w:val="af2"/>
        <w:spacing w:line="360" w:lineRule="auto"/>
        <w:ind w:left="0"/>
        <w:rPr>
          <w:sz w:val="28"/>
          <w:szCs w:val="28"/>
          <w:lang w:val="uk-UA"/>
        </w:rPr>
      </w:pPr>
      <w:r w:rsidRPr="00CF6BB2">
        <w:rPr>
          <w:position w:val="-32"/>
          <w:sz w:val="28"/>
          <w:szCs w:val="28"/>
          <w:lang w:val="uk-UA"/>
        </w:rPr>
        <w:object w:dxaOrig="4000" w:dyaOrig="760">
          <v:shape id="_x0000_i1054" type="#_x0000_t75" style="width:200pt;height:38pt" o:ole="">
            <v:imagedata r:id="rId138" o:title=""/>
          </v:shape>
          <o:OLEObject Type="Embed" ProgID="Equation.DSMT4" ShapeID="_x0000_i1054" DrawAspect="Content" ObjectID="_1588366735" r:id="rId139"/>
        </w:object>
      </w:r>
    </w:p>
    <w:p w:rsidR="00024910" w:rsidRPr="00CF6BB2" w:rsidRDefault="00024910" w:rsidP="00024910">
      <w:pPr>
        <w:pStyle w:val="af2"/>
        <w:spacing w:line="360" w:lineRule="auto"/>
        <w:ind w:left="0"/>
        <w:jc w:val="both"/>
        <w:rPr>
          <w:sz w:val="28"/>
          <w:szCs w:val="28"/>
          <w:lang w:val="uk-UA"/>
        </w:rPr>
      </w:pPr>
      <w:r w:rsidRPr="00CF6BB2">
        <w:rPr>
          <w:sz w:val="28"/>
          <w:szCs w:val="28"/>
          <w:lang w:val="uk-UA"/>
        </w:rPr>
        <w:t>Коефіцієнт використання вертикальних електродів при числі електродів в контурі ή’</w:t>
      </w:r>
      <w:r w:rsidRPr="00CF6BB2">
        <w:rPr>
          <w:sz w:val="28"/>
          <w:szCs w:val="28"/>
          <w:vertAlign w:val="subscript"/>
          <w:lang w:val="uk-UA"/>
        </w:rPr>
        <w:t>е</w:t>
      </w:r>
      <w:r w:rsidRPr="00CF6BB2">
        <w:rPr>
          <w:sz w:val="28"/>
          <w:szCs w:val="28"/>
          <w:lang w:val="uk-UA"/>
        </w:rPr>
        <w:t xml:space="preserve"> = 6 і ή</w:t>
      </w:r>
      <w:r w:rsidRPr="00CF6BB2">
        <w:rPr>
          <w:sz w:val="28"/>
          <w:szCs w:val="28"/>
          <w:vertAlign w:val="subscript"/>
          <w:lang w:val="uk-UA"/>
        </w:rPr>
        <w:t>в</w:t>
      </w:r>
      <w:r w:rsidRPr="00CF6BB2">
        <w:rPr>
          <w:sz w:val="28"/>
          <w:szCs w:val="28"/>
          <w:lang w:val="uk-UA"/>
        </w:rPr>
        <w:t xml:space="preserve"> = 0,73, коефіцієнт використання сполучної смуги ή</w:t>
      </w:r>
      <w:r w:rsidRPr="00CF6BB2">
        <w:rPr>
          <w:sz w:val="28"/>
          <w:szCs w:val="28"/>
          <w:vertAlign w:val="subscript"/>
          <w:lang w:val="uk-UA"/>
        </w:rPr>
        <w:t>г</w:t>
      </w:r>
      <w:r w:rsidRPr="00CF6BB2">
        <w:rPr>
          <w:sz w:val="28"/>
          <w:szCs w:val="28"/>
          <w:lang w:val="uk-UA"/>
        </w:rPr>
        <w:t xml:space="preserve"> = 0,53. Опір центрального заземлювача з урахуванням коефіцієнтів використання вертикальних електродів і сполучної смуги</w:t>
      </w:r>
    </w:p>
    <w:p w:rsidR="00024910" w:rsidRPr="00CF6BB2" w:rsidRDefault="00024910" w:rsidP="00024910">
      <w:pPr>
        <w:pStyle w:val="af2"/>
        <w:spacing w:line="360" w:lineRule="auto"/>
        <w:ind w:left="0"/>
        <w:rPr>
          <w:sz w:val="28"/>
          <w:szCs w:val="28"/>
          <w:lang w:val="uk-UA"/>
        </w:rPr>
      </w:pPr>
      <w:r w:rsidRPr="00CF6BB2">
        <w:rPr>
          <w:position w:val="-60"/>
          <w:sz w:val="28"/>
          <w:szCs w:val="28"/>
          <w:lang w:val="uk-UA"/>
        </w:rPr>
        <w:object w:dxaOrig="3379" w:dyaOrig="980">
          <v:shape id="_x0000_i1055" type="#_x0000_t75" style="width:168.5pt;height:49pt" o:ole="">
            <v:imagedata r:id="rId140" o:title=""/>
          </v:shape>
          <o:OLEObject Type="Embed" ProgID="Equation.DSMT4" ShapeID="_x0000_i1055" DrawAspect="Content" ObjectID="_1588366736" r:id="rId141"/>
        </w:object>
      </w:r>
    </w:p>
    <w:p w:rsidR="00024910" w:rsidRPr="00CF6BB2" w:rsidRDefault="00024910" w:rsidP="00024910">
      <w:pPr>
        <w:pStyle w:val="af2"/>
        <w:spacing w:line="360" w:lineRule="auto"/>
        <w:ind w:left="0"/>
        <w:rPr>
          <w:sz w:val="28"/>
          <w:szCs w:val="28"/>
          <w:lang w:val="uk-UA"/>
        </w:rPr>
      </w:pPr>
      <w:r w:rsidRPr="00CF6BB2">
        <w:rPr>
          <w:sz w:val="28"/>
          <w:szCs w:val="28"/>
          <w:lang w:val="uk-UA"/>
        </w:rPr>
        <w:t>Загальний опір мережі заземлення до найбільш заземл</w:t>
      </w:r>
      <w:r>
        <w:rPr>
          <w:sz w:val="28"/>
          <w:szCs w:val="28"/>
          <w:lang w:val="uk-UA"/>
        </w:rPr>
        <w:t>е</w:t>
      </w:r>
      <w:r w:rsidRPr="00CF6BB2">
        <w:rPr>
          <w:sz w:val="28"/>
          <w:szCs w:val="28"/>
          <w:lang w:val="uk-UA"/>
        </w:rPr>
        <w:t>ної установки:</w:t>
      </w:r>
    </w:p>
    <w:p w:rsidR="00024910" w:rsidRPr="00F65169" w:rsidRDefault="00024910" w:rsidP="00024910">
      <w:pPr>
        <w:pStyle w:val="af2"/>
        <w:spacing w:line="360" w:lineRule="auto"/>
        <w:ind w:left="0"/>
        <w:rPr>
          <w:sz w:val="28"/>
          <w:szCs w:val="28"/>
          <w:lang w:val="uk-UA"/>
        </w:rPr>
      </w:pPr>
      <w:r w:rsidRPr="00CF6BB2">
        <w:rPr>
          <w:sz w:val="28"/>
          <w:szCs w:val="28"/>
          <w:lang w:val="uk-UA"/>
        </w:rPr>
        <w:lastRenderedPageBreak/>
        <w:t>R</w:t>
      </w:r>
      <w:r w:rsidRPr="00CF6BB2">
        <w:rPr>
          <w:sz w:val="28"/>
          <w:szCs w:val="28"/>
          <w:vertAlign w:val="subscript"/>
          <w:lang w:val="uk-UA"/>
        </w:rPr>
        <w:t>з.заг</w:t>
      </w:r>
      <w:r w:rsidRPr="00CF6BB2">
        <w:rPr>
          <w:sz w:val="28"/>
          <w:szCs w:val="28"/>
          <w:lang w:val="uk-UA"/>
        </w:rPr>
        <w:t>=R’</w:t>
      </w:r>
      <w:r w:rsidRPr="00CF6BB2">
        <w:rPr>
          <w:sz w:val="28"/>
          <w:szCs w:val="28"/>
          <w:vertAlign w:val="subscript"/>
          <w:lang w:val="uk-UA"/>
        </w:rPr>
        <w:t>ЦЗ</w:t>
      </w:r>
      <w:r w:rsidRPr="00CF6BB2">
        <w:rPr>
          <w:sz w:val="28"/>
          <w:szCs w:val="28"/>
          <w:lang w:val="uk-UA"/>
        </w:rPr>
        <w:t>+R</w:t>
      </w:r>
      <w:r w:rsidRPr="00CF6BB2">
        <w:rPr>
          <w:sz w:val="28"/>
          <w:szCs w:val="28"/>
          <w:vertAlign w:val="subscript"/>
          <w:lang w:val="uk-UA"/>
        </w:rPr>
        <w:t>МЗ</w:t>
      </w:r>
      <w:r w:rsidRPr="00CF6BB2">
        <w:rPr>
          <w:sz w:val="28"/>
          <w:szCs w:val="28"/>
          <w:lang w:val="uk-UA"/>
        </w:rPr>
        <w:t>+R</w:t>
      </w:r>
      <w:r w:rsidRPr="00CF6BB2">
        <w:rPr>
          <w:sz w:val="28"/>
          <w:szCs w:val="28"/>
          <w:vertAlign w:val="subscript"/>
          <w:lang w:val="uk-UA"/>
        </w:rPr>
        <w:t>КЖ</w:t>
      </w:r>
      <w:r w:rsidRPr="00CF6BB2">
        <w:rPr>
          <w:sz w:val="28"/>
          <w:szCs w:val="28"/>
          <w:lang w:val="uk-UA"/>
        </w:rPr>
        <w:t>=1.308 &lt; 4Ом</w:t>
      </w:r>
      <w:r w:rsidRPr="00F65169">
        <w:rPr>
          <w:sz w:val="28"/>
          <w:szCs w:val="28"/>
          <w:lang w:val="uk-UA"/>
        </w:rPr>
        <w:t xml:space="preserve">    [14]</w:t>
      </w: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8.3 БЕЗПЕКА В НАДЗВИЧАЙНИХ СИТУАЦІЯХ</w:t>
      </w: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8.3.1 ЗАХОДИ З ЛОКАЛІЗАЦІЇ ТА ЛІКВІДАЦІЇ НАДЗВИЧАЙНИХ СИТУАЦІЙ</w:t>
      </w:r>
    </w:p>
    <w:p w:rsidR="00024910" w:rsidRPr="00CF6BB2" w:rsidRDefault="00024910" w:rsidP="00024910">
      <w:pPr>
        <w:pStyle w:val="af2"/>
        <w:spacing w:after="0" w:line="360" w:lineRule="auto"/>
        <w:ind w:left="0" w:firstLine="708"/>
        <w:rPr>
          <w:sz w:val="28"/>
          <w:szCs w:val="28"/>
          <w:lang w:val="uk-UA"/>
        </w:rPr>
      </w:pPr>
      <w:r w:rsidRPr="00CF6BB2">
        <w:rPr>
          <w:sz w:val="28"/>
          <w:szCs w:val="28"/>
          <w:lang w:val="uk-UA"/>
        </w:rPr>
        <w:t>У разі виникнення НС передбачено такі заходи, щодо локалізації і ліквідації надзвичайної ситуації:</w:t>
      </w:r>
    </w:p>
    <w:p w:rsidR="00024910" w:rsidRPr="00CF6BB2" w:rsidRDefault="00024910" w:rsidP="00024910">
      <w:pPr>
        <w:pStyle w:val="ab"/>
        <w:numPr>
          <w:ilvl w:val="0"/>
          <w:numId w:val="18"/>
        </w:numPr>
        <w:spacing w:line="360" w:lineRule="auto"/>
        <w:rPr>
          <w:sz w:val="28"/>
          <w:szCs w:val="28"/>
        </w:rPr>
      </w:pPr>
      <w:r w:rsidRPr="00CF6BB2">
        <w:rPr>
          <w:sz w:val="28"/>
          <w:szCs w:val="28"/>
        </w:rPr>
        <w:t>негайне повідомлення усіма можливими засобами зв’язку органи ДСНС та Державної пожежної охорони, вказавши місце виникнення НС, наявність людей, а також інші необхідні при ліквідації дані;</w:t>
      </w:r>
    </w:p>
    <w:p w:rsidR="00024910" w:rsidRPr="00CF6BB2" w:rsidRDefault="00024910" w:rsidP="00024910">
      <w:pPr>
        <w:pStyle w:val="ab"/>
        <w:numPr>
          <w:ilvl w:val="0"/>
          <w:numId w:val="18"/>
        </w:numPr>
        <w:spacing w:line="360" w:lineRule="auto"/>
        <w:rPr>
          <w:sz w:val="28"/>
          <w:szCs w:val="28"/>
        </w:rPr>
      </w:pPr>
      <w:r w:rsidRPr="00CF6BB2">
        <w:rPr>
          <w:sz w:val="28"/>
          <w:szCs w:val="28"/>
        </w:rPr>
        <w:t xml:space="preserve"> Організовано оповіщення людей про НС;</w:t>
      </w:r>
    </w:p>
    <w:p w:rsidR="00024910" w:rsidRPr="00CF6BB2" w:rsidRDefault="00024910" w:rsidP="00024910">
      <w:pPr>
        <w:pStyle w:val="ab"/>
        <w:numPr>
          <w:ilvl w:val="0"/>
          <w:numId w:val="18"/>
        </w:numPr>
        <w:spacing w:line="360" w:lineRule="auto"/>
        <w:rPr>
          <w:sz w:val="28"/>
          <w:szCs w:val="28"/>
        </w:rPr>
      </w:pPr>
      <w:r w:rsidRPr="00CF6BB2">
        <w:rPr>
          <w:sz w:val="28"/>
          <w:szCs w:val="28"/>
        </w:rPr>
        <w:t>По можливості перекрито постачання кисню у місце виникнення НС</w:t>
      </w:r>
    </w:p>
    <w:p w:rsidR="00024910" w:rsidRPr="00CF6BB2" w:rsidRDefault="00024910" w:rsidP="00024910">
      <w:pPr>
        <w:pStyle w:val="ab"/>
        <w:numPr>
          <w:ilvl w:val="0"/>
          <w:numId w:val="18"/>
        </w:numPr>
        <w:spacing w:line="360" w:lineRule="auto"/>
        <w:rPr>
          <w:sz w:val="28"/>
          <w:szCs w:val="28"/>
        </w:rPr>
      </w:pPr>
      <w:r w:rsidRPr="00CF6BB2">
        <w:rPr>
          <w:sz w:val="28"/>
          <w:szCs w:val="28"/>
        </w:rPr>
        <w:t>Знеструмлен</w:t>
      </w:r>
      <w:r>
        <w:rPr>
          <w:sz w:val="28"/>
          <w:szCs w:val="28"/>
        </w:rPr>
        <w:t>ня</w:t>
      </w:r>
      <w:r w:rsidRPr="00CF6BB2">
        <w:rPr>
          <w:sz w:val="28"/>
          <w:szCs w:val="28"/>
        </w:rPr>
        <w:t xml:space="preserve"> област</w:t>
      </w:r>
      <w:r>
        <w:rPr>
          <w:sz w:val="28"/>
          <w:szCs w:val="28"/>
        </w:rPr>
        <w:t>і</w:t>
      </w:r>
      <w:r w:rsidRPr="00CF6BB2">
        <w:rPr>
          <w:sz w:val="28"/>
          <w:szCs w:val="28"/>
        </w:rPr>
        <w:t xml:space="preserve"> виникнення НС</w:t>
      </w:r>
    </w:p>
    <w:p w:rsidR="00024910" w:rsidRPr="00CF6BB2" w:rsidRDefault="00024910" w:rsidP="00024910">
      <w:pPr>
        <w:pStyle w:val="af2"/>
        <w:spacing w:after="0" w:line="360" w:lineRule="auto"/>
        <w:ind w:left="0"/>
        <w:jc w:val="center"/>
        <w:rPr>
          <w:sz w:val="28"/>
          <w:szCs w:val="28"/>
          <w:lang w:val="uk-UA"/>
        </w:rPr>
      </w:pPr>
      <w:r w:rsidRPr="00CF6BB2">
        <w:rPr>
          <w:sz w:val="28"/>
          <w:szCs w:val="28"/>
          <w:lang w:val="uk-UA"/>
        </w:rPr>
        <w:t>8.3.2 ЗАХОДИ ЩОДО ОПОВІЩЕННЯ РОБОЧОГО ПЕРСОНАЛУ</w:t>
      </w:r>
    </w:p>
    <w:p w:rsidR="00024910" w:rsidRPr="00CF6BB2" w:rsidRDefault="00024910" w:rsidP="00024910">
      <w:pPr>
        <w:pStyle w:val="af2"/>
        <w:spacing w:after="0" w:line="360" w:lineRule="auto"/>
        <w:ind w:left="0"/>
        <w:jc w:val="both"/>
        <w:rPr>
          <w:sz w:val="28"/>
          <w:szCs w:val="28"/>
          <w:lang w:val="uk-UA"/>
        </w:rPr>
      </w:pPr>
      <w:r w:rsidRPr="00CF6BB2">
        <w:rPr>
          <w:b/>
          <w:sz w:val="28"/>
          <w:szCs w:val="28"/>
          <w:lang w:val="uk-UA"/>
        </w:rPr>
        <w:tab/>
      </w:r>
      <w:r w:rsidRPr="00CF6BB2">
        <w:rPr>
          <w:sz w:val="28"/>
          <w:szCs w:val="28"/>
          <w:lang w:val="uk-UA"/>
        </w:rPr>
        <w:t>Для оповіщення людей про настання НС, доцільно використати сучасну систему оповіщення виробничого персоналу згідно з такими вимогами, як:</w:t>
      </w:r>
    </w:p>
    <w:p w:rsidR="00024910" w:rsidRPr="00CF6BB2" w:rsidRDefault="00024910" w:rsidP="00024910">
      <w:pPr>
        <w:spacing w:line="360" w:lineRule="auto"/>
        <w:ind w:firstLine="567"/>
        <w:rPr>
          <w:sz w:val="28"/>
          <w:szCs w:val="28"/>
        </w:rPr>
      </w:pPr>
      <w:r w:rsidRPr="00CF6BB2">
        <w:rPr>
          <w:sz w:val="28"/>
          <w:szCs w:val="28"/>
        </w:rPr>
        <w:t xml:space="preserve">Розміри зон оповіщення, черговість оповіщення та час початку оповіщення людей в окремих зонах визначаються, виходячи з умов забезпечення безпечної та своєчасної евакуації людей у разі виникнення НС. </w:t>
      </w:r>
    </w:p>
    <w:p w:rsidR="00024910" w:rsidRPr="00CF6BB2" w:rsidRDefault="00024910" w:rsidP="00024910">
      <w:pPr>
        <w:spacing w:line="360" w:lineRule="auto"/>
        <w:rPr>
          <w:sz w:val="28"/>
          <w:szCs w:val="28"/>
        </w:rPr>
      </w:pPr>
      <w:r w:rsidRPr="00CF6BB2">
        <w:rPr>
          <w:sz w:val="28"/>
          <w:szCs w:val="28"/>
        </w:rPr>
        <w:t xml:space="preserve">Трансляцією текстів про необхідність евакуації на світлодіодних табло з білим підсвічуванням, шляхи евакуації, напрямок руху й інші дії, спрямовані на забезпечення безпеки людей; </w:t>
      </w:r>
    </w:p>
    <w:p w:rsidR="00024910" w:rsidRPr="00CF6BB2" w:rsidRDefault="00024910" w:rsidP="00024910">
      <w:pPr>
        <w:spacing w:line="360" w:lineRule="auto"/>
        <w:rPr>
          <w:sz w:val="28"/>
          <w:szCs w:val="28"/>
        </w:rPr>
      </w:pPr>
      <w:r w:rsidRPr="00CF6BB2">
        <w:rPr>
          <w:sz w:val="28"/>
          <w:szCs w:val="28"/>
        </w:rPr>
        <w:lastRenderedPageBreak/>
        <w:t xml:space="preserve">Ввімкненням евакуаційних вивісок "Вихід"; ввімкненням евакуаційного освітлення та світлових покажчиків напрямку евакуації; дистанційним відкриванням дверей евакуаційних виходів; </w:t>
      </w:r>
    </w:p>
    <w:p w:rsidR="00024910" w:rsidRPr="00CF6BB2" w:rsidRDefault="00024910" w:rsidP="00024910">
      <w:pPr>
        <w:spacing w:line="360" w:lineRule="auto"/>
        <w:ind w:firstLine="567"/>
        <w:rPr>
          <w:sz w:val="28"/>
          <w:szCs w:val="28"/>
        </w:rPr>
      </w:pPr>
      <w:r w:rsidRPr="00CF6BB2">
        <w:rPr>
          <w:sz w:val="28"/>
          <w:szCs w:val="28"/>
        </w:rPr>
        <w:t>Система оповіщення  вмикається автоматично при отриманні сигналу</w:t>
      </w:r>
      <w:r>
        <w:rPr>
          <w:sz w:val="28"/>
          <w:szCs w:val="28"/>
        </w:rPr>
        <w:t>,</w:t>
      </w:r>
      <w:r w:rsidRPr="00CF6BB2">
        <w:rPr>
          <w:sz w:val="28"/>
          <w:szCs w:val="28"/>
        </w:rPr>
        <w:t xml:space="preserve"> який формується системою пожежної сигналізації або системою пожежогасіння. </w:t>
      </w:r>
    </w:p>
    <w:p w:rsidR="00024910" w:rsidRPr="00CF6BB2" w:rsidRDefault="00024910" w:rsidP="00024910">
      <w:pPr>
        <w:spacing w:line="360" w:lineRule="auto"/>
        <w:rPr>
          <w:sz w:val="28"/>
          <w:szCs w:val="28"/>
        </w:rPr>
      </w:pPr>
      <w:r w:rsidRPr="00CF6BB2">
        <w:rPr>
          <w:sz w:val="28"/>
          <w:szCs w:val="28"/>
        </w:rPr>
        <w:t>Також з приміщення оперативного (чергового) персоналу система оповіщення  (диспетчера пожежного поста) слід передбачена можливість запуску системи оповіщення вручну, що забезпечує надійну роботу системи оповіщення  не тільки при пожежі, а і у разі виникнення будь-якої іншої НС.</w:t>
      </w:r>
    </w:p>
    <w:p w:rsidR="00024910" w:rsidRPr="00CF6BB2" w:rsidRDefault="00024910" w:rsidP="00024910">
      <w:pPr>
        <w:spacing w:line="360" w:lineRule="auto"/>
        <w:ind w:firstLine="567"/>
        <w:rPr>
          <w:sz w:val="28"/>
          <w:szCs w:val="28"/>
        </w:rPr>
      </w:pPr>
      <w:r w:rsidRPr="00CF6BB2">
        <w:rPr>
          <w:sz w:val="28"/>
          <w:szCs w:val="28"/>
        </w:rPr>
        <w:t xml:space="preserve">Повинен бути забезпечений розподіл пріоритетів щодо  повідомлень для виробничого персоналу у такій послідовності: </w:t>
      </w:r>
    </w:p>
    <w:p w:rsidR="00024910" w:rsidRPr="00CF6BB2" w:rsidRDefault="00024910" w:rsidP="00024910">
      <w:pPr>
        <w:spacing w:line="360" w:lineRule="auto"/>
        <w:rPr>
          <w:sz w:val="28"/>
          <w:szCs w:val="28"/>
        </w:rPr>
      </w:pPr>
      <w:r w:rsidRPr="00CF6BB2">
        <w:rPr>
          <w:sz w:val="28"/>
          <w:szCs w:val="28"/>
        </w:rPr>
        <w:t xml:space="preserve">I (найвищий) - повідомлення оперативного (чергового) персоналу СО </w:t>
      </w:r>
    </w:p>
    <w:p w:rsidR="00024910" w:rsidRPr="00CF6BB2" w:rsidRDefault="00024910" w:rsidP="00024910">
      <w:pPr>
        <w:spacing w:line="360" w:lineRule="auto"/>
        <w:rPr>
          <w:sz w:val="28"/>
          <w:szCs w:val="28"/>
        </w:rPr>
      </w:pPr>
      <w:r w:rsidRPr="00CF6BB2">
        <w:rPr>
          <w:sz w:val="28"/>
          <w:szCs w:val="28"/>
        </w:rPr>
        <w:t xml:space="preserve">(диспетчера пожежного поста) під час пожежі, або у разі виникнення будь-якої іншої НС; </w:t>
      </w:r>
    </w:p>
    <w:p w:rsidR="00024910" w:rsidRPr="00CF6BB2" w:rsidRDefault="00024910" w:rsidP="00024910">
      <w:pPr>
        <w:spacing w:line="360" w:lineRule="auto"/>
        <w:rPr>
          <w:sz w:val="28"/>
          <w:szCs w:val="28"/>
        </w:rPr>
      </w:pPr>
      <w:r w:rsidRPr="00CF6BB2">
        <w:rPr>
          <w:sz w:val="28"/>
          <w:szCs w:val="28"/>
        </w:rPr>
        <w:t>II - повідомлення, які записані на будь-якому носії та вмикаються автоматично від спрацювання систем пожежної автоматики, або за сигналом</w:t>
      </w:r>
    </w:p>
    <w:p w:rsidR="00024910" w:rsidRPr="00CF6BB2" w:rsidRDefault="00024910" w:rsidP="00024910">
      <w:pPr>
        <w:spacing w:line="360" w:lineRule="auto"/>
        <w:rPr>
          <w:sz w:val="28"/>
          <w:szCs w:val="28"/>
        </w:rPr>
      </w:pPr>
      <w:r w:rsidRPr="00CF6BB2">
        <w:rPr>
          <w:sz w:val="28"/>
          <w:szCs w:val="28"/>
        </w:rPr>
        <w:t xml:space="preserve"> оперативного (чергового) персоналу СО (диспетчера пожежного поста); </w:t>
      </w:r>
    </w:p>
    <w:p w:rsidR="00024910" w:rsidRPr="00CF6BB2" w:rsidRDefault="00024910" w:rsidP="00024910">
      <w:pPr>
        <w:spacing w:line="360" w:lineRule="auto"/>
        <w:rPr>
          <w:sz w:val="28"/>
          <w:szCs w:val="28"/>
        </w:rPr>
      </w:pPr>
      <w:r w:rsidRPr="00CF6BB2">
        <w:rPr>
          <w:sz w:val="28"/>
          <w:szCs w:val="28"/>
        </w:rPr>
        <w:t xml:space="preserve">III - службові повідомлення, що не стосуються організації та управління евакуацією людей. </w:t>
      </w:r>
    </w:p>
    <w:p w:rsidR="00024910" w:rsidRPr="00CF6BB2" w:rsidRDefault="00024910" w:rsidP="00024910">
      <w:pPr>
        <w:spacing w:line="360" w:lineRule="auto"/>
        <w:rPr>
          <w:sz w:val="28"/>
          <w:szCs w:val="28"/>
        </w:rPr>
      </w:pPr>
      <w:r w:rsidRPr="00CF6BB2">
        <w:rPr>
          <w:sz w:val="28"/>
          <w:szCs w:val="28"/>
        </w:rPr>
        <w:t xml:space="preserve">У разі одночасного транслювання декількох повідомлень, що мають різні пріоритети, повідомлення, які мають нижчий пріоритет, повинні автоматично блокуватись. </w:t>
      </w:r>
    </w:p>
    <w:p w:rsidR="00024910" w:rsidRPr="00CF6BB2" w:rsidRDefault="00024910" w:rsidP="00024910">
      <w:pPr>
        <w:spacing w:line="360" w:lineRule="auto"/>
        <w:ind w:firstLine="567"/>
        <w:rPr>
          <w:sz w:val="28"/>
          <w:szCs w:val="28"/>
        </w:rPr>
      </w:pPr>
      <w:r w:rsidRPr="00CF6BB2">
        <w:rPr>
          <w:sz w:val="28"/>
          <w:szCs w:val="28"/>
        </w:rPr>
        <w:t xml:space="preserve">СО повинна розпочати трансляцію сигналу оповіщення про НС , не пізніше трьох секунд з моменту отримання сигналу про НС. </w:t>
      </w:r>
    </w:p>
    <w:p w:rsidR="00024910" w:rsidRPr="00CF6BB2" w:rsidRDefault="00024910" w:rsidP="00024910">
      <w:pPr>
        <w:spacing w:line="360" w:lineRule="auto"/>
        <w:rPr>
          <w:sz w:val="28"/>
          <w:szCs w:val="28"/>
        </w:rPr>
      </w:pPr>
      <w:r w:rsidRPr="00CF6BB2">
        <w:rPr>
          <w:sz w:val="28"/>
          <w:szCs w:val="28"/>
        </w:rPr>
        <w:lastRenderedPageBreak/>
        <w:t>Пульти управління СО необхідно розміщувати у приміщенні пожежного поста, диспетчерської або іншого спеціального приміщення (в разі його наявності). Ці приміщення повинні відповідати вимогам ДБН В.2.5-56-2014</w:t>
      </w:r>
      <w:r w:rsidRPr="00024910">
        <w:rPr>
          <w:sz w:val="28"/>
          <w:szCs w:val="28"/>
        </w:rPr>
        <w:t xml:space="preserve"> [13]</w:t>
      </w:r>
      <w:r w:rsidRPr="00CF6BB2">
        <w:rPr>
          <w:sz w:val="28"/>
          <w:szCs w:val="28"/>
        </w:rPr>
        <w:t>.</w:t>
      </w:r>
    </w:p>
    <w:p w:rsidR="00024910" w:rsidRPr="00CF6BB2" w:rsidRDefault="00024910" w:rsidP="00024910">
      <w:pPr>
        <w:spacing w:line="360" w:lineRule="auto"/>
        <w:ind w:firstLine="567"/>
        <w:rPr>
          <w:sz w:val="28"/>
          <w:szCs w:val="28"/>
        </w:rPr>
      </w:pPr>
      <w:r w:rsidRPr="00CF6BB2">
        <w:rPr>
          <w:sz w:val="28"/>
          <w:szCs w:val="28"/>
        </w:rPr>
        <w:t xml:space="preserve">Кількість звукових та мовленнєвих </w:t>
      </w:r>
      <w:r>
        <w:rPr>
          <w:sz w:val="28"/>
          <w:szCs w:val="28"/>
        </w:rPr>
        <w:t>сповіщувачів</w:t>
      </w:r>
      <w:r w:rsidRPr="00CF6BB2">
        <w:rPr>
          <w:sz w:val="28"/>
          <w:szCs w:val="28"/>
        </w:rPr>
        <w:t>, їх розміщення та потужність повинні забезпечувати необхідний рівень звуку в усіх місцях постійного або тимчасового перебування виробничого  персоналу.</w:t>
      </w:r>
    </w:p>
    <w:p w:rsidR="00024910" w:rsidRPr="00CF6BB2" w:rsidRDefault="00024910" w:rsidP="00024910">
      <w:pPr>
        <w:spacing w:line="360" w:lineRule="auto"/>
        <w:ind w:firstLine="567"/>
        <w:rPr>
          <w:sz w:val="28"/>
          <w:szCs w:val="28"/>
        </w:rPr>
      </w:pPr>
      <w:r w:rsidRPr="00CF6BB2">
        <w:rPr>
          <w:sz w:val="28"/>
          <w:szCs w:val="28"/>
        </w:rPr>
        <w:t xml:space="preserve">Звукові </w:t>
      </w:r>
      <w:r>
        <w:rPr>
          <w:sz w:val="28"/>
          <w:szCs w:val="28"/>
        </w:rPr>
        <w:t>с</w:t>
      </w:r>
      <w:r w:rsidRPr="00CF6BB2">
        <w:rPr>
          <w:sz w:val="28"/>
          <w:szCs w:val="28"/>
        </w:rPr>
        <w:t xml:space="preserve">повіщувачі повинні комбінуватися зі світловими, які працюють у режимі спалахування, у таких випадках: </w:t>
      </w:r>
    </w:p>
    <w:p w:rsidR="00024910" w:rsidRPr="00CF6BB2" w:rsidRDefault="00024910" w:rsidP="00024910">
      <w:pPr>
        <w:spacing w:line="360" w:lineRule="auto"/>
        <w:rPr>
          <w:sz w:val="28"/>
          <w:szCs w:val="28"/>
        </w:rPr>
      </w:pPr>
      <w:r w:rsidRPr="00CF6BB2">
        <w:rPr>
          <w:sz w:val="28"/>
          <w:szCs w:val="28"/>
        </w:rPr>
        <w:t xml:space="preserve">- у приміщеннях, де люди перебувають у шумозахисному спорядженні; </w:t>
      </w:r>
    </w:p>
    <w:p w:rsidR="00024910" w:rsidRPr="00CF6BB2" w:rsidRDefault="00024910" w:rsidP="00024910">
      <w:pPr>
        <w:spacing w:line="360" w:lineRule="auto"/>
        <w:rPr>
          <w:sz w:val="28"/>
          <w:szCs w:val="28"/>
        </w:rPr>
      </w:pPr>
      <w:r w:rsidRPr="00CF6BB2">
        <w:rPr>
          <w:sz w:val="28"/>
          <w:szCs w:val="28"/>
        </w:rPr>
        <w:t xml:space="preserve">- у приміщеннях з рівнем шуму понад 95 дБ. </w:t>
      </w:r>
    </w:p>
    <w:p w:rsidR="00024910" w:rsidRPr="00CF6BB2" w:rsidRDefault="00024910" w:rsidP="00024910">
      <w:pPr>
        <w:spacing w:line="360" w:lineRule="auto"/>
        <w:ind w:firstLine="567"/>
        <w:rPr>
          <w:sz w:val="28"/>
          <w:szCs w:val="28"/>
        </w:rPr>
      </w:pPr>
      <w:r w:rsidRPr="00CF6BB2">
        <w:rPr>
          <w:sz w:val="28"/>
          <w:szCs w:val="28"/>
        </w:rPr>
        <w:t xml:space="preserve">Допускається використовувати евакуаційні світлові покажчики, що автоматично вмикаються при отриманні СО командного імпульсу про початок оповіщення про НС та (або) аварійному припиненні живлення робочого освітлення. </w:t>
      </w:r>
    </w:p>
    <w:p w:rsidR="00024910" w:rsidRPr="00CF6BB2" w:rsidRDefault="00024910" w:rsidP="00024910">
      <w:pPr>
        <w:pStyle w:val="3"/>
        <w:shd w:val="clear" w:color="auto" w:fill="FFFFFF"/>
        <w:spacing w:before="0" w:line="360" w:lineRule="auto"/>
        <w:rPr>
          <w:rFonts w:ascii="Times New Roman" w:hAnsi="Times New Roman"/>
          <w:b w:val="0"/>
          <w:bCs w:val="0"/>
          <w:color w:val="auto"/>
          <w:sz w:val="28"/>
          <w:szCs w:val="28"/>
        </w:rPr>
      </w:pPr>
      <w:r w:rsidRPr="00CF6BB2">
        <w:rPr>
          <w:rFonts w:ascii="Times New Roman" w:hAnsi="Times New Roman"/>
          <w:b w:val="0"/>
          <w:color w:val="auto"/>
          <w:sz w:val="28"/>
          <w:szCs w:val="28"/>
        </w:rPr>
        <w:t xml:space="preserve">Вимоги до світлових покажчиків "Вихід" приймаються відповідно до </w:t>
      </w:r>
      <w:hyperlink r:id="rId142" w:history="1">
        <w:r w:rsidRPr="00CF6BB2">
          <w:rPr>
            <w:rStyle w:val="ae"/>
            <w:rFonts w:ascii="Times New Roman" w:hAnsi="Times New Roman"/>
            <w:b w:val="0"/>
            <w:bCs w:val="0"/>
            <w:color w:val="auto"/>
            <w:sz w:val="28"/>
            <w:szCs w:val="28"/>
          </w:rPr>
          <w:t>ДБН В.2.5-28-2006 </w:t>
        </w:r>
      </w:hyperlink>
      <w:r w:rsidRPr="00CF6BB2">
        <w:rPr>
          <w:rFonts w:ascii="Times New Roman" w:hAnsi="Times New Roman"/>
          <w:b w:val="0"/>
          <w:color w:val="auto"/>
          <w:sz w:val="28"/>
          <w:szCs w:val="28"/>
        </w:rPr>
        <w:t xml:space="preserve"> "Інженерне обладнання будинків і споруд. Природне і штучне освітлення"</w:t>
      </w:r>
      <w:r w:rsidRPr="003D0A91">
        <w:rPr>
          <w:rFonts w:ascii="Times New Roman" w:hAnsi="Times New Roman"/>
          <w:b w:val="0"/>
          <w:color w:val="auto"/>
          <w:sz w:val="28"/>
          <w:szCs w:val="28"/>
          <w:lang w:val="ru-RU"/>
        </w:rPr>
        <w:t xml:space="preserve"> [12]</w:t>
      </w:r>
      <w:r w:rsidRPr="00CF6BB2">
        <w:rPr>
          <w:rFonts w:ascii="Times New Roman" w:hAnsi="Times New Roman"/>
          <w:b w:val="0"/>
          <w:color w:val="auto"/>
          <w:sz w:val="28"/>
          <w:szCs w:val="28"/>
        </w:rPr>
        <w:t xml:space="preserve">. </w:t>
      </w:r>
    </w:p>
    <w:p w:rsidR="00024910" w:rsidRPr="00CF6BB2" w:rsidRDefault="00024910" w:rsidP="00024910">
      <w:pPr>
        <w:spacing w:line="360" w:lineRule="auto"/>
        <w:ind w:firstLine="567"/>
        <w:rPr>
          <w:sz w:val="28"/>
          <w:szCs w:val="28"/>
        </w:rPr>
      </w:pPr>
      <w:r w:rsidRPr="00CF6BB2">
        <w:rPr>
          <w:sz w:val="28"/>
          <w:szCs w:val="28"/>
        </w:rPr>
        <w:t>СО в режимі "Тривога" повинна функціонувати протягом часу, необхідного для евакуації людей з будинку, але не менше 15 хвилин</w:t>
      </w:r>
      <w:r w:rsidRPr="003D0A91">
        <w:rPr>
          <w:sz w:val="28"/>
          <w:szCs w:val="28"/>
          <w:lang w:val="ru-RU"/>
        </w:rPr>
        <w:t xml:space="preserve"> [12]</w:t>
      </w:r>
      <w:r w:rsidRPr="00CF6BB2">
        <w:rPr>
          <w:sz w:val="28"/>
          <w:szCs w:val="28"/>
        </w:rPr>
        <w:t xml:space="preserve">. </w:t>
      </w:r>
    </w:p>
    <w:p w:rsidR="00024910" w:rsidRPr="00CF6BB2" w:rsidRDefault="00024910" w:rsidP="00024910">
      <w:pPr>
        <w:spacing w:line="360" w:lineRule="auto"/>
        <w:rPr>
          <w:sz w:val="28"/>
          <w:szCs w:val="28"/>
        </w:rPr>
      </w:pPr>
      <w:r w:rsidRPr="00CF6BB2">
        <w:rPr>
          <w:sz w:val="28"/>
          <w:szCs w:val="28"/>
        </w:rPr>
        <w:t xml:space="preserve">Вихід з ладу одного з оповіщувачів не повинен призводити до виведення з ладу ланки оповіщувачів, до якої вони під’єднанні. </w:t>
      </w:r>
    </w:p>
    <w:p w:rsidR="00024910" w:rsidRPr="00CF6BB2" w:rsidRDefault="00024910" w:rsidP="00024910">
      <w:pPr>
        <w:spacing w:line="360" w:lineRule="auto"/>
        <w:ind w:firstLine="567"/>
        <w:rPr>
          <w:sz w:val="28"/>
          <w:szCs w:val="28"/>
        </w:rPr>
      </w:pPr>
      <w:r w:rsidRPr="00CF6BB2">
        <w:rPr>
          <w:sz w:val="28"/>
          <w:szCs w:val="28"/>
        </w:rPr>
        <w:t>Електропостачання СО здійснюється за I категорією надійності згідно з "Правилами устройства электроустановок" (ПУЭ) від двох незалежних джерел енергії: основного - від мережі змінного струму, резервного - від акумуляторних батарей тощо. </w:t>
      </w:r>
    </w:p>
    <w:p w:rsidR="00024910" w:rsidRPr="00CF6BB2" w:rsidRDefault="00024910" w:rsidP="00024910">
      <w:pPr>
        <w:spacing w:line="360" w:lineRule="auto"/>
        <w:ind w:firstLine="567"/>
        <w:rPr>
          <w:sz w:val="28"/>
          <w:szCs w:val="28"/>
        </w:rPr>
      </w:pPr>
      <w:r w:rsidRPr="00CF6BB2">
        <w:rPr>
          <w:sz w:val="28"/>
          <w:szCs w:val="28"/>
        </w:rPr>
        <w:lastRenderedPageBreak/>
        <w:t xml:space="preserve">Перехід з основного джерела електропостачання на резервний та у зворотному напрямку в разі відновлення централізованого електропостачання повинен бути автоматичним. </w:t>
      </w:r>
    </w:p>
    <w:p w:rsidR="00024910" w:rsidRPr="00CF6BB2" w:rsidRDefault="00024910" w:rsidP="00024910">
      <w:pPr>
        <w:spacing w:line="360" w:lineRule="auto"/>
        <w:ind w:firstLine="567"/>
        <w:rPr>
          <w:sz w:val="28"/>
          <w:szCs w:val="28"/>
        </w:rPr>
      </w:pPr>
      <w:r w:rsidRPr="00CF6BB2">
        <w:rPr>
          <w:sz w:val="28"/>
          <w:szCs w:val="28"/>
        </w:rPr>
        <w:t xml:space="preserve">Тривалість роботи СО від резервного джерела енергії у черговому режимі має бути не менше за 24 годин. </w:t>
      </w:r>
    </w:p>
    <w:p w:rsidR="00024910" w:rsidRPr="00CF6BB2" w:rsidRDefault="00024910" w:rsidP="00024910">
      <w:pPr>
        <w:spacing w:line="360" w:lineRule="auto"/>
        <w:ind w:firstLine="567"/>
        <w:rPr>
          <w:sz w:val="28"/>
          <w:szCs w:val="28"/>
        </w:rPr>
      </w:pPr>
      <w:r w:rsidRPr="00CF6BB2">
        <w:rPr>
          <w:sz w:val="28"/>
          <w:szCs w:val="28"/>
        </w:rPr>
        <w:t xml:space="preserve">Тривалість роботи СО від резервного джерела енергії у режимі "Тривога" має бути не менше за 15 хвилин. </w:t>
      </w:r>
    </w:p>
    <w:p w:rsidR="00024910" w:rsidRPr="00CF6BB2" w:rsidRDefault="00024910" w:rsidP="00024910">
      <w:pPr>
        <w:spacing w:line="360" w:lineRule="auto"/>
        <w:ind w:firstLine="567"/>
        <w:rPr>
          <w:sz w:val="28"/>
          <w:szCs w:val="28"/>
        </w:rPr>
      </w:pPr>
      <w:r w:rsidRPr="00CF6BB2">
        <w:rPr>
          <w:sz w:val="28"/>
          <w:szCs w:val="28"/>
        </w:rPr>
        <w:t xml:space="preserve">Звукові сповіщувачі повинні відповідати вимогам ДСТУ EN 54-3:2003 "Системи пожежної сигналізації. Частина 3. Оповіщувачі пожежні звукові". </w:t>
      </w:r>
    </w:p>
    <w:p w:rsidR="00024910" w:rsidRPr="00CF6BB2" w:rsidRDefault="00024910" w:rsidP="00024910">
      <w:pPr>
        <w:spacing w:line="360" w:lineRule="auto"/>
        <w:rPr>
          <w:sz w:val="28"/>
          <w:szCs w:val="28"/>
        </w:rPr>
      </w:pPr>
      <w:r w:rsidRPr="00CF6BB2">
        <w:rPr>
          <w:sz w:val="28"/>
          <w:szCs w:val="28"/>
        </w:rPr>
        <w:t xml:space="preserve">Світлові Оповіщувачі, які працюють у режимі спалахування, повинні бути червоного кольору, мати частоту миготіння в межах від 0,5 Гц до 5 Гц та розташовуватись у межах прямої видимості з постійних робочих місць. </w:t>
      </w:r>
    </w:p>
    <w:p w:rsidR="00024910" w:rsidRPr="00CF6BB2" w:rsidRDefault="00024910" w:rsidP="00024910">
      <w:pPr>
        <w:spacing w:line="360" w:lineRule="auto"/>
        <w:jc w:val="center"/>
        <w:rPr>
          <w:sz w:val="28"/>
          <w:szCs w:val="28"/>
        </w:rPr>
      </w:pPr>
      <w:r w:rsidRPr="00CF6BB2">
        <w:rPr>
          <w:sz w:val="28"/>
          <w:szCs w:val="28"/>
        </w:rPr>
        <w:t>8.3.3 ПЛАН ЕВАКУАЦІЇ РОБОЧОГО ПЕРСОНАЛУ</w:t>
      </w:r>
    </w:p>
    <w:p w:rsidR="00024910" w:rsidRPr="00CF6BB2" w:rsidRDefault="00024910" w:rsidP="00024910">
      <w:pPr>
        <w:spacing w:line="360" w:lineRule="auto"/>
        <w:rPr>
          <w:sz w:val="28"/>
          <w:szCs w:val="28"/>
        </w:rPr>
      </w:pPr>
      <w:r w:rsidRPr="00CF6BB2">
        <w:rPr>
          <w:sz w:val="28"/>
          <w:szCs w:val="28"/>
        </w:rPr>
        <w:tab/>
        <w:t>За умов, що призвели до виникнення надзвичайної ситуації, евакуація працівників має відбутися так, як показано на рисунку 8.1</w:t>
      </w:r>
    </w:p>
    <w:p w:rsidR="00024910" w:rsidRPr="00CF6BB2" w:rsidRDefault="00024910" w:rsidP="00024910">
      <w:pPr>
        <w:spacing w:line="360" w:lineRule="auto"/>
        <w:ind w:firstLine="0"/>
        <w:jc w:val="center"/>
        <w:rPr>
          <w:bCs/>
          <w:iCs/>
          <w:sz w:val="28"/>
          <w:szCs w:val="28"/>
        </w:rPr>
      </w:pPr>
      <w:r>
        <w:rPr>
          <w:noProof/>
          <w:sz w:val="28"/>
          <w:szCs w:val="28"/>
          <w:lang w:val="ru-RU"/>
        </w:rPr>
        <w:drawing>
          <wp:inline distT="0" distB="0" distL="0" distR="0">
            <wp:extent cx="350520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5"/>
                    <pic:cNvPicPr>
                      <a:picLocks noChangeAspect="1" noChangeArrowheads="1"/>
                    </pic:cNvPicPr>
                  </pic:nvPicPr>
                  <pic:blipFill>
                    <a:blip r:embed="rId143">
                      <a:extLst>
                        <a:ext uri="{28A0092B-C50C-407E-A947-70E740481C1C}">
                          <a14:useLocalDpi xmlns:a14="http://schemas.microsoft.com/office/drawing/2010/main" val="0"/>
                        </a:ext>
                      </a:extLst>
                    </a:blip>
                    <a:srcRect l="2222"/>
                    <a:stretch>
                      <a:fillRect/>
                    </a:stretch>
                  </pic:blipFill>
                  <pic:spPr bwMode="auto">
                    <a:xfrm>
                      <a:off x="0" y="0"/>
                      <a:ext cx="3505200" cy="2819400"/>
                    </a:xfrm>
                    <a:prstGeom prst="rect">
                      <a:avLst/>
                    </a:prstGeom>
                    <a:noFill/>
                    <a:ln>
                      <a:noFill/>
                    </a:ln>
                  </pic:spPr>
                </pic:pic>
              </a:graphicData>
            </a:graphic>
          </wp:inline>
        </w:drawing>
      </w:r>
    </w:p>
    <w:p w:rsidR="00024910" w:rsidRPr="00CF6BB2" w:rsidRDefault="00024910" w:rsidP="00024910">
      <w:pPr>
        <w:spacing w:line="360" w:lineRule="auto"/>
        <w:ind w:firstLine="0"/>
        <w:jc w:val="center"/>
        <w:rPr>
          <w:bCs/>
          <w:iCs/>
          <w:sz w:val="28"/>
          <w:szCs w:val="28"/>
        </w:rPr>
      </w:pPr>
      <w:r>
        <w:rPr>
          <w:noProof/>
          <w:sz w:val="28"/>
          <w:szCs w:val="28"/>
          <w:lang w:val="ru-RU"/>
        </w:rPr>
        <w:lastRenderedPageBreak/>
        <w:drawing>
          <wp:inline distT="0" distB="0" distL="0" distR="0">
            <wp:extent cx="3133725" cy="904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33725" cy="904875"/>
                    </a:xfrm>
                    <a:prstGeom prst="rect">
                      <a:avLst/>
                    </a:prstGeom>
                    <a:noFill/>
                    <a:ln>
                      <a:noFill/>
                    </a:ln>
                  </pic:spPr>
                </pic:pic>
              </a:graphicData>
            </a:graphic>
          </wp:inline>
        </w:drawing>
      </w:r>
    </w:p>
    <w:p w:rsidR="00024910" w:rsidRPr="00CF6BB2" w:rsidRDefault="00024910" w:rsidP="00024910">
      <w:pPr>
        <w:spacing w:line="360" w:lineRule="auto"/>
        <w:ind w:firstLine="851"/>
        <w:jc w:val="center"/>
        <w:rPr>
          <w:bCs/>
          <w:iCs/>
          <w:sz w:val="28"/>
          <w:szCs w:val="28"/>
        </w:rPr>
      </w:pPr>
      <w:r w:rsidRPr="00CF6BB2">
        <w:rPr>
          <w:bCs/>
          <w:iCs/>
          <w:sz w:val="28"/>
          <w:szCs w:val="28"/>
        </w:rPr>
        <w:t>Рис.8.1</w:t>
      </w:r>
      <w:r>
        <w:t>–</w:t>
      </w:r>
      <w:r w:rsidRPr="00CF6BB2">
        <w:rPr>
          <w:bCs/>
          <w:iCs/>
          <w:sz w:val="28"/>
          <w:szCs w:val="28"/>
        </w:rPr>
        <w:t>План евакуації робочого персоналу</w:t>
      </w: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937C4A" w:rsidRDefault="00937C4A" w:rsidP="00024910">
      <w:pPr>
        <w:spacing w:line="360" w:lineRule="auto"/>
        <w:ind w:firstLine="567"/>
        <w:jc w:val="center"/>
        <w:rPr>
          <w:sz w:val="28"/>
          <w:szCs w:val="28"/>
        </w:rPr>
      </w:pPr>
    </w:p>
    <w:p w:rsidR="00024910" w:rsidRPr="00CF6BB2" w:rsidRDefault="00024910" w:rsidP="00024910">
      <w:pPr>
        <w:spacing w:line="360" w:lineRule="auto"/>
        <w:ind w:firstLine="567"/>
        <w:jc w:val="center"/>
        <w:rPr>
          <w:bCs/>
          <w:color w:val="000000"/>
          <w:sz w:val="28"/>
          <w:szCs w:val="26"/>
        </w:rPr>
      </w:pPr>
      <w:r w:rsidRPr="00CF6BB2">
        <w:rPr>
          <w:sz w:val="28"/>
          <w:szCs w:val="28"/>
        </w:rPr>
        <w:lastRenderedPageBreak/>
        <w:t xml:space="preserve">9 </w:t>
      </w:r>
      <w:r w:rsidRPr="00CF6BB2">
        <w:rPr>
          <w:bCs/>
          <w:color w:val="000000"/>
          <w:sz w:val="28"/>
          <w:szCs w:val="26"/>
        </w:rPr>
        <w:t>РОЗРОБЛЕННЯ СТАРТАП-ПРОЕКТУ</w:t>
      </w:r>
    </w:p>
    <w:p w:rsidR="00024910" w:rsidRPr="00CF6BB2" w:rsidRDefault="00024910" w:rsidP="00024910">
      <w:pPr>
        <w:spacing w:line="360" w:lineRule="auto"/>
        <w:rPr>
          <w:bCs/>
          <w:iCs/>
          <w:sz w:val="28"/>
          <w:szCs w:val="28"/>
        </w:rPr>
      </w:pPr>
      <w:r w:rsidRPr="00CF6BB2">
        <w:rPr>
          <w:bCs/>
          <w:iCs/>
          <w:sz w:val="28"/>
          <w:szCs w:val="28"/>
        </w:rPr>
        <w:t>Програми для частотно-територіального планування є особливим видом програмного середовища, з економічної точки зору також. Програмне середовище планування тісно пов’язане з якістю та ціною на картографічну продукцію, яка включає в себе багато видів різноманітних карт, які потрібно використовувати одночасно. Карти для використання у ГІС можуть містити у собі інформацію про такі дані про місцевість: наявність/місце розташування дерев, будівель, водойм, інших суттєвих перешкод, які впливають на втрати розповсюдження сигналу. Ці дані звичайні загальнодоступні он-лайн сервіси топографічних карт в собі не містять.</w:t>
      </w:r>
    </w:p>
    <w:p w:rsidR="00024910" w:rsidRPr="00CF6BB2" w:rsidRDefault="00024910" w:rsidP="00024910">
      <w:pPr>
        <w:spacing w:line="360" w:lineRule="auto"/>
        <w:rPr>
          <w:bCs/>
          <w:iCs/>
          <w:sz w:val="28"/>
          <w:szCs w:val="28"/>
        </w:rPr>
      </w:pPr>
      <w:r w:rsidRPr="00CF6BB2">
        <w:rPr>
          <w:bCs/>
          <w:iCs/>
          <w:sz w:val="28"/>
          <w:szCs w:val="28"/>
        </w:rPr>
        <w:t>Але є і яскраво виражений плюс використання карт з даними про місцевість</w:t>
      </w:r>
      <w:r>
        <w:rPr>
          <w:bCs/>
          <w:iCs/>
          <w:sz w:val="28"/>
          <w:szCs w:val="28"/>
        </w:rPr>
        <w:t xml:space="preserve"> – це </w:t>
      </w:r>
      <w:r w:rsidRPr="00CF6BB2">
        <w:rPr>
          <w:bCs/>
          <w:iCs/>
          <w:sz w:val="28"/>
          <w:szCs w:val="28"/>
        </w:rPr>
        <w:t>їх універсальність для стандартів, починаючи від GSM, закінчуючи LTE.</w:t>
      </w:r>
    </w:p>
    <w:p w:rsidR="00024910" w:rsidRPr="00CF6BB2" w:rsidRDefault="00024910" w:rsidP="00024910">
      <w:pPr>
        <w:spacing w:line="360" w:lineRule="auto"/>
        <w:rPr>
          <w:bCs/>
          <w:iCs/>
          <w:sz w:val="28"/>
          <w:szCs w:val="28"/>
        </w:rPr>
      </w:pPr>
    </w:p>
    <w:p w:rsidR="00024910" w:rsidRPr="00CF6BB2" w:rsidRDefault="00024910" w:rsidP="00024910">
      <w:pPr>
        <w:spacing w:line="360" w:lineRule="auto"/>
        <w:jc w:val="center"/>
        <w:rPr>
          <w:bCs/>
          <w:iCs/>
          <w:sz w:val="28"/>
          <w:szCs w:val="28"/>
        </w:rPr>
      </w:pPr>
      <w:r w:rsidRPr="00CF6BB2">
        <w:rPr>
          <w:bCs/>
          <w:sz w:val="28"/>
          <w:szCs w:val="32"/>
        </w:rPr>
        <w:t xml:space="preserve">Аналіз ринкових можливостей геоінформаційних систем при </w:t>
      </w:r>
      <w:r w:rsidRPr="00CF6BB2">
        <w:rPr>
          <w:bCs/>
          <w:sz w:val="28"/>
          <w:szCs w:val="28"/>
        </w:rPr>
        <w:t>впровадженні послуги на ринок</w:t>
      </w:r>
    </w:p>
    <w:p w:rsidR="00024910" w:rsidRDefault="00024910" w:rsidP="00024910">
      <w:pPr>
        <w:spacing w:line="360" w:lineRule="auto"/>
        <w:rPr>
          <w:bCs/>
          <w:iCs/>
          <w:sz w:val="28"/>
          <w:szCs w:val="28"/>
        </w:rPr>
      </w:pPr>
      <w:r w:rsidRPr="00CF6BB2">
        <w:rPr>
          <w:bCs/>
          <w:iCs/>
          <w:sz w:val="28"/>
          <w:szCs w:val="28"/>
        </w:rPr>
        <w:t>Обсяг ринку для радіо планування постійно зростає, незважаючи на Світову фінансову кризу 2008 року, хоча в період 2008-2011 динаміка розвитку трохи сповільнилась. Потенційно, до 2020 року, обсяг ринку радіо планування зросту до приблизно 1.1 млрд. доларів</w:t>
      </w:r>
      <w:r w:rsidRPr="000C6671">
        <w:rPr>
          <w:bCs/>
          <w:iCs/>
          <w:sz w:val="28"/>
          <w:szCs w:val="28"/>
          <w:lang w:val="ru-RU"/>
        </w:rPr>
        <w:t xml:space="preserve"> [20]</w:t>
      </w:r>
      <w:r w:rsidRPr="00CF6BB2">
        <w:rPr>
          <w:bCs/>
          <w:iCs/>
          <w:sz w:val="28"/>
          <w:szCs w:val="28"/>
        </w:rPr>
        <w:t>. Головним чином, такий порядок цифр пов’язаний з кількістю діючих ліцензій на  програмне середовище. Це пов’язано з впровадженням зв’язку нового покоління 4G яке невід’ємно пов’язане з плануванням мережі радіозв’язку у програмних середовищах з використанням різних карт місцевості. Також вже йдуть розробки стосовно запуску 5G.</w:t>
      </w:r>
    </w:p>
    <w:p w:rsidR="00024910" w:rsidRPr="00CF6BB2" w:rsidRDefault="00024910" w:rsidP="00024910">
      <w:pPr>
        <w:spacing w:line="360" w:lineRule="auto"/>
        <w:rPr>
          <w:bCs/>
          <w:iCs/>
          <w:sz w:val="28"/>
          <w:szCs w:val="28"/>
        </w:rPr>
      </w:pPr>
    </w:p>
    <w:p w:rsidR="00024910" w:rsidRPr="00CF6BB2" w:rsidRDefault="00024910" w:rsidP="00024910">
      <w:pPr>
        <w:spacing w:line="360" w:lineRule="auto"/>
        <w:jc w:val="center"/>
        <w:rPr>
          <w:sz w:val="28"/>
          <w:szCs w:val="28"/>
        </w:rPr>
      </w:pPr>
      <w:r w:rsidRPr="00CF6BB2">
        <w:rPr>
          <w:bCs/>
          <w:iCs/>
          <w:sz w:val="28"/>
          <w:szCs w:val="28"/>
        </w:rPr>
        <w:lastRenderedPageBreak/>
        <w:t>Таблиця 9.1</w:t>
      </w:r>
      <w:r>
        <w:t>–</w:t>
      </w:r>
      <w:r w:rsidRPr="00CF6BB2">
        <w:rPr>
          <w:bCs/>
          <w:iCs/>
          <w:sz w:val="28"/>
          <w:szCs w:val="28"/>
        </w:rPr>
        <w:t>Попередня характеристика потенційного ринку стартап - проекту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3422"/>
      </w:tblGrid>
      <w:tr w:rsidR="00024910" w:rsidRPr="00CF6BB2" w:rsidTr="00F32CDB">
        <w:tc>
          <w:tcPr>
            <w:tcW w:w="5900" w:type="dxa"/>
            <w:shd w:val="clear" w:color="auto" w:fill="auto"/>
            <w:vAlign w:val="center"/>
          </w:tcPr>
          <w:p w:rsidR="00024910" w:rsidRPr="00CF6BB2" w:rsidRDefault="00024910" w:rsidP="00F32CDB">
            <w:pPr>
              <w:rPr>
                <w:sz w:val="28"/>
                <w:szCs w:val="28"/>
              </w:rPr>
            </w:pPr>
            <w:r w:rsidRPr="00CF6BB2">
              <w:rPr>
                <w:iCs/>
                <w:color w:val="000000"/>
                <w:sz w:val="28"/>
                <w:szCs w:val="28"/>
              </w:rPr>
              <w:t xml:space="preserve">Показники стану ринку (найменування) </w:t>
            </w:r>
          </w:p>
        </w:tc>
        <w:tc>
          <w:tcPr>
            <w:tcW w:w="3422" w:type="dxa"/>
            <w:shd w:val="clear" w:color="auto" w:fill="auto"/>
          </w:tcPr>
          <w:p w:rsidR="00024910" w:rsidRPr="00CF6BB2" w:rsidRDefault="00024910" w:rsidP="00F32CDB">
            <w:pPr>
              <w:rPr>
                <w:bCs/>
                <w:color w:val="000000"/>
                <w:sz w:val="28"/>
                <w:szCs w:val="28"/>
              </w:rPr>
            </w:pPr>
            <w:r w:rsidRPr="00CF6BB2">
              <w:rPr>
                <w:i/>
                <w:iCs/>
                <w:color w:val="000000"/>
                <w:sz w:val="28"/>
                <w:szCs w:val="28"/>
              </w:rPr>
              <w:t>Характеристика</w:t>
            </w:r>
          </w:p>
        </w:tc>
      </w:tr>
      <w:tr w:rsidR="00024910" w:rsidRPr="00CF6BB2" w:rsidTr="00F32CDB">
        <w:tc>
          <w:tcPr>
            <w:tcW w:w="5900" w:type="dxa"/>
            <w:shd w:val="clear" w:color="auto" w:fill="auto"/>
            <w:vAlign w:val="center"/>
          </w:tcPr>
          <w:p w:rsidR="00024910" w:rsidRPr="00CF6BB2" w:rsidRDefault="00024910" w:rsidP="00F32CDB">
            <w:pPr>
              <w:rPr>
                <w:sz w:val="28"/>
                <w:szCs w:val="28"/>
              </w:rPr>
            </w:pPr>
            <w:r w:rsidRPr="00CF6BB2">
              <w:rPr>
                <w:color w:val="000000"/>
                <w:sz w:val="28"/>
                <w:szCs w:val="28"/>
              </w:rPr>
              <w:t>Кількість головних гравців, од</w:t>
            </w:r>
          </w:p>
        </w:tc>
        <w:tc>
          <w:tcPr>
            <w:tcW w:w="3422" w:type="dxa"/>
            <w:shd w:val="clear" w:color="auto" w:fill="auto"/>
          </w:tcPr>
          <w:p w:rsidR="00024910" w:rsidRPr="00CF6BB2" w:rsidRDefault="00024910" w:rsidP="00F32CDB">
            <w:pPr>
              <w:rPr>
                <w:bCs/>
                <w:color w:val="000000"/>
                <w:sz w:val="28"/>
                <w:szCs w:val="28"/>
              </w:rPr>
            </w:pPr>
            <w:r w:rsidRPr="00CF6BB2">
              <w:rPr>
                <w:bCs/>
                <w:color w:val="000000"/>
                <w:sz w:val="28"/>
                <w:szCs w:val="28"/>
              </w:rPr>
              <w:t>Близько 10</w:t>
            </w:r>
          </w:p>
        </w:tc>
      </w:tr>
      <w:tr w:rsidR="00024910" w:rsidRPr="00CF6BB2" w:rsidTr="00F32CDB">
        <w:tc>
          <w:tcPr>
            <w:tcW w:w="5900" w:type="dxa"/>
            <w:shd w:val="clear" w:color="auto" w:fill="auto"/>
            <w:vAlign w:val="center"/>
          </w:tcPr>
          <w:p w:rsidR="00024910" w:rsidRPr="00CF6BB2" w:rsidRDefault="00024910" w:rsidP="00F32CDB">
            <w:pPr>
              <w:rPr>
                <w:sz w:val="28"/>
                <w:szCs w:val="28"/>
              </w:rPr>
            </w:pPr>
            <w:r w:rsidRPr="00CF6BB2">
              <w:rPr>
                <w:color w:val="000000"/>
                <w:sz w:val="28"/>
                <w:szCs w:val="28"/>
              </w:rPr>
              <w:t>Загальний обсяг продаж, млн. дол.</w:t>
            </w:r>
          </w:p>
        </w:tc>
        <w:tc>
          <w:tcPr>
            <w:tcW w:w="3422" w:type="dxa"/>
            <w:shd w:val="clear" w:color="auto" w:fill="auto"/>
          </w:tcPr>
          <w:p w:rsidR="00024910" w:rsidRPr="00CF6BB2" w:rsidRDefault="00024910" w:rsidP="00F32CDB">
            <w:pPr>
              <w:rPr>
                <w:bCs/>
                <w:color w:val="000000"/>
                <w:sz w:val="28"/>
                <w:szCs w:val="28"/>
              </w:rPr>
            </w:pPr>
            <w:r w:rsidRPr="00CF6BB2">
              <w:rPr>
                <w:bCs/>
                <w:color w:val="000000"/>
                <w:sz w:val="28"/>
                <w:szCs w:val="28"/>
              </w:rPr>
              <w:t>До 1000</w:t>
            </w:r>
          </w:p>
        </w:tc>
      </w:tr>
      <w:tr w:rsidR="00024910" w:rsidRPr="00CF6BB2" w:rsidTr="00F32CDB">
        <w:tc>
          <w:tcPr>
            <w:tcW w:w="5900" w:type="dxa"/>
            <w:shd w:val="clear" w:color="auto" w:fill="auto"/>
            <w:vAlign w:val="center"/>
          </w:tcPr>
          <w:p w:rsidR="00024910" w:rsidRPr="00CF6BB2" w:rsidRDefault="00024910" w:rsidP="00F32CDB">
            <w:pPr>
              <w:rPr>
                <w:sz w:val="28"/>
                <w:szCs w:val="28"/>
              </w:rPr>
            </w:pPr>
            <w:r w:rsidRPr="00CF6BB2">
              <w:rPr>
                <w:color w:val="000000"/>
                <w:sz w:val="28"/>
                <w:szCs w:val="28"/>
              </w:rPr>
              <w:t xml:space="preserve">Динаміка ринку (якісна оцінка) </w:t>
            </w:r>
          </w:p>
        </w:tc>
        <w:tc>
          <w:tcPr>
            <w:tcW w:w="3422" w:type="dxa"/>
            <w:shd w:val="clear" w:color="auto" w:fill="auto"/>
          </w:tcPr>
          <w:p w:rsidR="00024910" w:rsidRPr="00CF6BB2" w:rsidRDefault="00024910" w:rsidP="00F32CDB">
            <w:pPr>
              <w:rPr>
                <w:bCs/>
                <w:color w:val="000000"/>
                <w:sz w:val="28"/>
                <w:szCs w:val="28"/>
              </w:rPr>
            </w:pPr>
            <w:r w:rsidRPr="00CF6BB2">
              <w:rPr>
                <w:bCs/>
                <w:color w:val="000000"/>
                <w:sz w:val="28"/>
                <w:szCs w:val="28"/>
              </w:rPr>
              <w:t>Зростає</w:t>
            </w:r>
          </w:p>
        </w:tc>
      </w:tr>
      <w:tr w:rsidR="00024910" w:rsidRPr="00CF6BB2" w:rsidTr="00F32CDB">
        <w:tc>
          <w:tcPr>
            <w:tcW w:w="5900" w:type="dxa"/>
            <w:shd w:val="clear" w:color="auto" w:fill="auto"/>
            <w:vAlign w:val="center"/>
          </w:tcPr>
          <w:p w:rsidR="00024910" w:rsidRPr="00CF6BB2" w:rsidRDefault="00024910" w:rsidP="00F32CDB">
            <w:pPr>
              <w:rPr>
                <w:sz w:val="28"/>
                <w:szCs w:val="28"/>
              </w:rPr>
            </w:pPr>
            <w:r w:rsidRPr="00CF6BB2">
              <w:rPr>
                <w:color w:val="000000"/>
                <w:sz w:val="28"/>
                <w:szCs w:val="28"/>
              </w:rPr>
              <w:t>Наявність обмежень для входу (вказати характер обмежень)</w:t>
            </w:r>
          </w:p>
        </w:tc>
        <w:tc>
          <w:tcPr>
            <w:tcW w:w="3422" w:type="dxa"/>
            <w:shd w:val="clear" w:color="auto" w:fill="auto"/>
          </w:tcPr>
          <w:p w:rsidR="00024910" w:rsidRPr="00CF6BB2" w:rsidRDefault="00024910" w:rsidP="00F32CDB">
            <w:pPr>
              <w:rPr>
                <w:bCs/>
                <w:color w:val="000000"/>
                <w:sz w:val="28"/>
                <w:szCs w:val="28"/>
              </w:rPr>
            </w:pPr>
            <w:r w:rsidRPr="00CF6BB2">
              <w:rPr>
                <w:bCs/>
                <w:color w:val="000000"/>
                <w:sz w:val="28"/>
                <w:szCs w:val="28"/>
              </w:rPr>
              <w:t>Технологічний</w:t>
            </w:r>
          </w:p>
        </w:tc>
      </w:tr>
      <w:tr w:rsidR="00024910" w:rsidRPr="00CF6BB2" w:rsidTr="00F32CDB">
        <w:tc>
          <w:tcPr>
            <w:tcW w:w="5900" w:type="dxa"/>
            <w:shd w:val="clear" w:color="auto" w:fill="auto"/>
            <w:vAlign w:val="center"/>
          </w:tcPr>
          <w:p w:rsidR="00024910" w:rsidRPr="00CF6BB2" w:rsidRDefault="00024910" w:rsidP="00F32CDB">
            <w:pPr>
              <w:rPr>
                <w:sz w:val="28"/>
                <w:szCs w:val="28"/>
              </w:rPr>
            </w:pPr>
            <w:r w:rsidRPr="00CF6BB2">
              <w:rPr>
                <w:color w:val="000000"/>
                <w:sz w:val="28"/>
                <w:szCs w:val="28"/>
              </w:rPr>
              <w:t>Специфічні вимоги до стандартизації та сертифікації</w:t>
            </w:r>
          </w:p>
        </w:tc>
        <w:tc>
          <w:tcPr>
            <w:tcW w:w="3422" w:type="dxa"/>
            <w:shd w:val="clear" w:color="auto" w:fill="auto"/>
          </w:tcPr>
          <w:p w:rsidR="00024910" w:rsidRPr="00CF6BB2" w:rsidRDefault="00024910" w:rsidP="00F32CDB">
            <w:pPr>
              <w:rPr>
                <w:bCs/>
                <w:color w:val="000000"/>
                <w:sz w:val="28"/>
                <w:szCs w:val="28"/>
              </w:rPr>
            </w:pPr>
            <w:r w:rsidRPr="00CF6BB2">
              <w:rPr>
                <w:bCs/>
                <w:color w:val="000000"/>
                <w:sz w:val="28"/>
                <w:szCs w:val="28"/>
              </w:rPr>
              <w:t>Ліцензування картографічної діяльності</w:t>
            </w:r>
          </w:p>
        </w:tc>
      </w:tr>
    </w:tbl>
    <w:p w:rsidR="00024910" w:rsidRPr="00B02E13" w:rsidRDefault="00024910" w:rsidP="00B02E13">
      <w:pPr>
        <w:spacing w:line="360" w:lineRule="auto"/>
        <w:rPr>
          <w:rStyle w:val="fontstyle01"/>
          <w:rFonts w:ascii="Times New Roman" w:hAnsi="Times New Roman" w:cs="Times New Roman"/>
          <w:sz w:val="28"/>
          <w:szCs w:val="28"/>
        </w:rPr>
      </w:pPr>
      <w:r w:rsidRPr="00CF6BB2">
        <w:rPr>
          <w:color w:val="000000"/>
          <w:sz w:val="28"/>
          <w:szCs w:val="28"/>
        </w:rPr>
        <w:t xml:space="preserve">Середньорічний обсяг зростання стабільно більше 10% </w:t>
      </w:r>
      <w:r w:rsidRPr="00CF6BB2">
        <w:rPr>
          <w:sz w:val="28"/>
        </w:rPr>
        <w:t>- менше, ніж очікуваний темп зростання ринку програм для радіо планування.</w:t>
      </w:r>
      <w:r w:rsidRPr="00CF6BB2">
        <w:rPr>
          <w:color w:val="000000"/>
          <w:sz w:val="32"/>
          <w:szCs w:val="28"/>
        </w:rPr>
        <w:t xml:space="preserve">  </w:t>
      </w:r>
      <w:r w:rsidRPr="00CF6BB2">
        <w:rPr>
          <w:color w:val="000000"/>
          <w:sz w:val="28"/>
          <w:szCs w:val="28"/>
        </w:rPr>
        <w:t>Серед специфічних вимог до стандартизації та сертифікації можна навести також ГДР випромінювання, рівне 2.5 мкВт/см</w:t>
      </w:r>
      <w:r w:rsidRPr="00CF6BB2">
        <w:rPr>
          <w:color w:val="000000"/>
          <w:sz w:val="28"/>
          <w:szCs w:val="28"/>
          <w:vertAlign w:val="superscript"/>
        </w:rPr>
        <w:t>2</w:t>
      </w:r>
      <w:r w:rsidRPr="00CF6BB2">
        <w:rPr>
          <w:color w:val="000000"/>
          <w:sz w:val="28"/>
          <w:szCs w:val="28"/>
        </w:rPr>
        <w:t>, бо в Україні наявні найжорсткіші правила, що встановлюють найнижче ГДР з-поміж інших у світі, а це впливає на зону покриття, і кількість базових станцій для якісного обслуговування. Середня норма рентабельності залежить від новизни існуючих технологій. Якщо технологія нова, то маємо великий попит на її супроводження, а якщо стара, то попит набагато менший, можливі деякі проекти із специфічними вимогами до зв’язку.</w:t>
      </w:r>
    </w:p>
    <w:p w:rsidR="00024910" w:rsidRPr="00B02E13" w:rsidRDefault="00024910" w:rsidP="00024910">
      <w:pPr>
        <w:spacing w:line="276" w:lineRule="auto"/>
        <w:jc w:val="center"/>
        <w:rPr>
          <w:rStyle w:val="fontstyle01"/>
          <w:rFonts w:ascii="Times New Roman" w:hAnsi="Times New Roman" w:cs="Times New Roman"/>
          <w:sz w:val="28"/>
          <w:szCs w:val="28"/>
        </w:rPr>
      </w:pPr>
      <w:r w:rsidRPr="00B02E13">
        <w:rPr>
          <w:rStyle w:val="fontstyle01"/>
          <w:rFonts w:ascii="Times New Roman" w:hAnsi="Times New Roman" w:cs="Times New Roman"/>
          <w:sz w:val="28"/>
          <w:szCs w:val="28"/>
        </w:rPr>
        <w:t>Таблиця 9.2</w:t>
      </w:r>
      <w:r w:rsidRPr="00B02E13">
        <w:rPr>
          <w:sz w:val="28"/>
          <w:szCs w:val="28"/>
        </w:rPr>
        <w:t>–</w:t>
      </w:r>
      <w:r w:rsidRPr="00B02E13">
        <w:rPr>
          <w:rStyle w:val="fontstyle01"/>
          <w:rFonts w:ascii="Times New Roman" w:hAnsi="Times New Roman" w:cs="Times New Roman"/>
          <w:sz w:val="28"/>
          <w:szCs w:val="28"/>
        </w:rPr>
        <w:t>Характеристика потенційних клієнтів стартап-проекту, їх характеристики</w:t>
      </w:r>
    </w:p>
    <w:p w:rsidR="00024910" w:rsidRPr="00CF6BB2" w:rsidRDefault="00024910" w:rsidP="00024910">
      <w:pPr>
        <w:spacing w:line="240" w:lineRule="auto"/>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3260"/>
        <w:gridCol w:w="2487"/>
      </w:tblGrid>
      <w:tr w:rsidR="00024910" w:rsidRPr="00CF6BB2" w:rsidTr="00F32CDB">
        <w:tc>
          <w:tcPr>
            <w:tcW w:w="1951" w:type="dxa"/>
            <w:shd w:val="clear" w:color="auto" w:fill="auto"/>
          </w:tcPr>
          <w:p w:rsidR="00024910" w:rsidRPr="00CF6BB2" w:rsidRDefault="00024910" w:rsidP="00F32CDB">
            <w:pPr>
              <w:rPr>
                <w:bCs/>
                <w:color w:val="000000"/>
                <w:sz w:val="28"/>
                <w:szCs w:val="28"/>
              </w:rPr>
            </w:pPr>
            <w:r w:rsidRPr="00CF6BB2">
              <w:rPr>
                <w:iCs/>
                <w:color w:val="000000"/>
                <w:sz w:val="28"/>
                <w:szCs w:val="28"/>
              </w:rPr>
              <w:t>Потреба, що формує ринок</w:t>
            </w:r>
          </w:p>
        </w:tc>
        <w:tc>
          <w:tcPr>
            <w:tcW w:w="1418" w:type="dxa"/>
            <w:shd w:val="clear" w:color="auto" w:fill="auto"/>
          </w:tcPr>
          <w:p w:rsidR="00024910" w:rsidRPr="00CF6BB2" w:rsidRDefault="00024910" w:rsidP="00F32CDB">
            <w:pPr>
              <w:ind w:firstLine="0"/>
              <w:rPr>
                <w:bCs/>
                <w:color w:val="000000"/>
                <w:sz w:val="28"/>
                <w:szCs w:val="28"/>
              </w:rPr>
            </w:pPr>
            <w:r w:rsidRPr="00CF6BB2">
              <w:rPr>
                <w:iCs/>
                <w:color w:val="000000"/>
                <w:sz w:val="28"/>
                <w:szCs w:val="28"/>
              </w:rPr>
              <w:t>Цільова аудиторія</w:t>
            </w:r>
          </w:p>
        </w:tc>
        <w:tc>
          <w:tcPr>
            <w:tcW w:w="3260" w:type="dxa"/>
            <w:shd w:val="clear" w:color="auto" w:fill="auto"/>
          </w:tcPr>
          <w:p w:rsidR="00024910" w:rsidRPr="00CF6BB2" w:rsidRDefault="00024910" w:rsidP="00F32CDB">
            <w:pPr>
              <w:rPr>
                <w:bCs/>
                <w:color w:val="000000"/>
                <w:sz w:val="28"/>
                <w:szCs w:val="28"/>
              </w:rPr>
            </w:pPr>
            <w:r w:rsidRPr="00CF6BB2">
              <w:rPr>
                <w:iCs/>
                <w:color w:val="000000"/>
                <w:sz w:val="28"/>
                <w:szCs w:val="28"/>
              </w:rPr>
              <w:t>Відмінності у поведінці різних потенційних цільових груп клієнтів</w:t>
            </w:r>
          </w:p>
        </w:tc>
        <w:tc>
          <w:tcPr>
            <w:tcW w:w="2487" w:type="dxa"/>
            <w:shd w:val="clear" w:color="auto" w:fill="auto"/>
          </w:tcPr>
          <w:p w:rsidR="00024910" w:rsidRPr="00CF6BB2" w:rsidRDefault="00024910" w:rsidP="00F32CDB">
            <w:pPr>
              <w:ind w:firstLine="0"/>
              <w:rPr>
                <w:bCs/>
                <w:color w:val="000000"/>
                <w:sz w:val="28"/>
                <w:szCs w:val="28"/>
              </w:rPr>
            </w:pPr>
            <w:r w:rsidRPr="00CF6BB2">
              <w:rPr>
                <w:bCs/>
                <w:iCs/>
                <w:color w:val="000000"/>
                <w:sz w:val="28"/>
                <w:szCs w:val="28"/>
              </w:rPr>
              <w:t xml:space="preserve">Вимоги </w:t>
            </w:r>
            <w:r>
              <w:rPr>
                <w:bCs/>
                <w:iCs/>
                <w:color w:val="000000"/>
                <w:sz w:val="28"/>
                <w:szCs w:val="28"/>
              </w:rPr>
              <w:t>спожи</w:t>
            </w:r>
            <w:r w:rsidRPr="00CF6BB2">
              <w:rPr>
                <w:bCs/>
                <w:iCs/>
                <w:color w:val="000000"/>
                <w:sz w:val="28"/>
                <w:szCs w:val="28"/>
              </w:rPr>
              <w:t>вачів до товару</w:t>
            </w:r>
          </w:p>
        </w:tc>
      </w:tr>
      <w:tr w:rsidR="00024910" w:rsidRPr="00CF6BB2" w:rsidTr="00F32CDB">
        <w:tc>
          <w:tcPr>
            <w:tcW w:w="1951" w:type="dxa"/>
            <w:vMerge w:val="restart"/>
            <w:shd w:val="clear" w:color="auto" w:fill="auto"/>
          </w:tcPr>
          <w:p w:rsidR="00024910" w:rsidRPr="00CF6BB2" w:rsidRDefault="00024910" w:rsidP="00F32CDB">
            <w:pPr>
              <w:rPr>
                <w:bCs/>
                <w:color w:val="000000"/>
                <w:sz w:val="28"/>
                <w:szCs w:val="28"/>
              </w:rPr>
            </w:pPr>
          </w:p>
          <w:p w:rsidR="00024910" w:rsidRPr="00CF6BB2" w:rsidRDefault="00024910" w:rsidP="00F32CDB">
            <w:pPr>
              <w:rPr>
                <w:bCs/>
                <w:color w:val="000000"/>
                <w:sz w:val="28"/>
                <w:szCs w:val="28"/>
              </w:rPr>
            </w:pPr>
          </w:p>
          <w:p w:rsidR="00024910" w:rsidRPr="00CF6BB2" w:rsidRDefault="00024910" w:rsidP="00F32CDB">
            <w:pPr>
              <w:ind w:firstLine="0"/>
              <w:rPr>
                <w:bCs/>
                <w:color w:val="000000"/>
                <w:sz w:val="28"/>
                <w:szCs w:val="28"/>
              </w:rPr>
            </w:pPr>
            <w:r w:rsidRPr="00CF6BB2">
              <w:rPr>
                <w:bCs/>
                <w:color w:val="000000"/>
                <w:sz w:val="28"/>
                <w:szCs w:val="28"/>
              </w:rPr>
              <w:t>Забезпечення якісного мобільного зв’язку</w:t>
            </w:r>
          </w:p>
        </w:tc>
        <w:tc>
          <w:tcPr>
            <w:tcW w:w="1418" w:type="dxa"/>
            <w:shd w:val="clear" w:color="auto" w:fill="auto"/>
          </w:tcPr>
          <w:p w:rsidR="00024910" w:rsidRPr="00CF6BB2" w:rsidRDefault="00024910" w:rsidP="00F32CDB">
            <w:pPr>
              <w:ind w:firstLine="0"/>
              <w:rPr>
                <w:bCs/>
                <w:color w:val="000000"/>
                <w:sz w:val="28"/>
                <w:szCs w:val="28"/>
              </w:rPr>
            </w:pPr>
            <w:r w:rsidRPr="00CF6BB2">
              <w:rPr>
                <w:bCs/>
                <w:color w:val="000000"/>
                <w:sz w:val="28"/>
                <w:szCs w:val="28"/>
              </w:rPr>
              <w:t>Великі оператори зв’язку</w:t>
            </w:r>
          </w:p>
        </w:tc>
        <w:tc>
          <w:tcPr>
            <w:tcW w:w="3260" w:type="dxa"/>
            <w:shd w:val="clear" w:color="auto" w:fill="auto"/>
          </w:tcPr>
          <w:p w:rsidR="00024910" w:rsidRPr="00CF6BB2" w:rsidRDefault="00024910" w:rsidP="00F32CDB">
            <w:pPr>
              <w:ind w:firstLine="0"/>
              <w:rPr>
                <w:bCs/>
                <w:color w:val="000000"/>
                <w:sz w:val="28"/>
                <w:szCs w:val="28"/>
              </w:rPr>
            </w:pPr>
            <w:r w:rsidRPr="00CF6BB2">
              <w:rPr>
                <w:bCs/>
                <w:color w:val="000000"/>
                <w:sz w:val="28"/>
                <w:szCs w:val="28"/>
              </w:rPr>
              <w:t>Концентрація на великих по площі територіях обслуговування</w:t>
            </w:r>
          </w:p>
        </w:tc>
        <w:tc>
          <w:tcPr>
            <w:tcW w:w="2487" w:type="dxa"/>
            <w:vMerge w:val="restart"/>
            <w:shd w:val="clear" w:color="auto" w:fill="auto"/>
          </w:tcPr>
          <w:p w:rsidR="00024910" w:rsidRPr="00CF6BB2" w:rsidRDefault="00024910" w:rsidP="00F32CDB">
            <w:pPr>
              <w:ind w:firstLine="0"/>
              <w:rPr>
                <w:bCs/>
                <w:color w:val="000000"/>
                <w:sz w:val="28"/>
                <w:szCs w:val="28"/>
              </w:rPr>
            </w:pPr>
            <w:r w:rsidRPr="00CF6BB2">
              <w:rPr>
                <w:bCs/>
                <w:color w:val="000000"/>
                <w:sz w:val="28"/>
                <w:szCs w:val="28"/>
              </w:rPr>
              <w:t>функціональність;</w:t>
            </w:r>
          </w:p>
          <w:p w:rsidR="00024910" w:rsidRPr="00CF6BB2" w:rsidRDefault="00024910" w:rsidP="00F32CDB">
            <w:pPr>
              <w:ind w:firstLine="0"/>
              <w:rPr>
                <w:bCs/>
                <w:color w:val="000000"/>
                <w:sz w:val="28"/>
                <w:szCs w:val="28"/>
              </w:rPr>
            </w:pPr>
            <w:r w:rsidRPr="00CF6BB2">
              <w:rPr>
                <w:bCs/>
                <w:color w:val="000000"/>
                <w:sz w:val="28"/>
                <w:szCs w:val="28"/>
              </w:rPr>
              <w:t>простота</w:t>
            </w:r>
          </w:p>
          <w:p w:rsidR="00024910" w:rsidRPr="00CF6BB2" w:rsidRDefault="00024910" w:rsidP="00F32CDB">
            <w:pPr>
              <w:ind w:firstLine="0"/>
              <w:rPr>
                <w:bCs/>
                <w:color w:val="000000"/>
                <w:sz w:val="28"/>
                <w:szCs w:val="28"/>
              </w:rPr>
            </w:pPr>
            <w:r w:rsidRPr="00CF6BB2">
              <w:rPr>
                <w:bCs/>
                <w:color w:val="000000"/>
                <w:sz w:val="28"/>
                <w:szCs w:val="28"/>
              </w:rPr>
              <w:t>використання;</w:t>
            </w:r>
          </w:p>
          <w:p w:rsidR="00024910" w:rsidRPr="00CF6BB2" w:rsidRDefault="00024910" w:rsidP="00F32CDB">
            <w:pPr>
              <w:ind w:firstLine="0"/>
              <w:rPr>
                <w:bCs/>
                <w:color w:val="000000"/>
                <w:sz w:val="28"/>
                <w:szCs w:val="28"/>
              </w:rPr>
            </w:pPr>
            <w:r w:rsidRPr="00CF6BB2">
              <w:rPr>
                <w:bCs/>
                <w:color w:val="000000"/>
                <w:sz w:val="28"/>
                <w:szCs w:val="28"/>
              </w:rPr>
              <w:t>ціна;</w:t>
            </w:r>
          </w:p>
          <w:p w:rsidR="00024910" w:rsidRPr="00CF6BB2" w:rsidRDefault="00024910" w:rsidP="00F32CDB">
            <w:pPr>
              <w:ind w:firstLine="0"/>
              <w:rPr>
                <w:bCs/>
                <w:color w:val="000000"/>
                <w:sz w:val="28"/>
                <w:szCs w:val="28"/>
              </w:rPr>
            </w:pPr>
            <w:r w:rsidRPr="00CF6BB2">
              <w:rPr>
                <w:bCs/>
                <w:color w:val="000000"/>
                <w:sz w:val="28"/>
                <w:szCs w:val="28"/>
              </w:rPr>
              <w:t>продуктивність;</w:t>
            </w:r>
          </w:p>
          <w:p w:rsidR="00024910" w:rsidRPr="00CF6BB2" w:rsidRDefault="00024910" w:rsidP="00F32CDB">
            <w:pPr>
              <w:ind w:firstLine="0"/>
              <w:rPr>
                <w:bCs/>
                <w:color w:val="000000"/>
                <w:sz w:val="28"/>
                <w:szCs w:val="28"/>
              </w:rPr>
            </w:pPr>
            <w:r w:rsidRPr="00CF6BB2">
              <w:rPr>
                <w:bCs/>
                <w:color w:val="000000"/>
                <w:sz w:val="28"/>
                <w:szCs w:val="28"/>
              </w:rPr>
              <w:t xml:space="preserve">точність і </w:t>
            </w:r>
            <w:r w:rsidRPr="00CF6BB2">
              <w:rPr>
                <w:bCs/>
                <w:color w:val="000000"/>
                <w:sz w:val="28"/>
                <w:szCs w:val="28"/>
              </w:rPr>
              <w:lastRenderedPageBreak/>
              <w:t>достовірність прогнозування;</w:t>
            </w:r>
          </w:p>
          <w:p w:rsidR="00024910" w:rsidRPr="00CF6BB2" w:rsidRDefault="00024910" w:rsidP="00F32CDB">
            <w:pPr>
              <w:ind w:firstLine="0"/>
              <w:rPr>
                <w:bCs/>
                <w:color w:val="000000"/>
                <w:sz w:val="28"/>
                <w:szCs w:val="28"/>
              </w:rPr>
            </w:pPr>
            <w:r w:rsidRPr="00CF6BB2">
              <w:rPr>
                <w:bCs/>
                <w:color w:val="000000"/>
                <w:sz w:val="28"/>
                <w:szCs w:val="28"/>
              </w:rPr>
              <w:t>безпека використання.</w:t>
            </w:r>
          </w:p>
        </w:tc>
      </w:tr>
      <w:tr w:rsidR="00024910" w:rsidRPr="00CF6BB2" w:rsidTr="00F32CDB">
        <w:tc>
          <w:tcPr>
            <w:tcW w:w="1951" w:type="dxa"/>
            <w:vMerge/>
            <w:shd w:val="clear" w:color="auto" w:fill="auto"/>
          </w:tcPr>
          <w:p w:rsidR="00024910" w:rsidRPr="00CF6BB2" w:rsidRDefault="00024910" w:rsidP="00F32CDB">
            <w:pPr>
              <w:rPr>
                <w:bCs/>
                <w:color w:val="000000"/>
                <w:sz w:val="28"/>
                <w:szCs w:val="28"/>
              </w:rPr>
            </w:pPr>
          </w:p>
        </w:tc>
        <w:tc>
          <w:tcPr>
            <w:tcW w:w="1418" w:type="dxa"/>
            <w:shd w:val="clear" w:color="auto" w:fill="auto"/>
          </w:tcPr>
          <w:p w:rsidR="00024910" w:rsidRPr="00CF6BB2" w:rsidRDefault="00024910" w:rsidP="00F32CDB">
            <w:pPr>
              <w:ind w:firstLine="0"/>
              <w:rPr>
                <w:bCs/>
                <w:color w:val="000000"/>
                <w:sz w:val="28"/>
                <w:szCs w:val="28"/>
              </w:rPr>
            </w:pPr>
            <w:r w:rsidRPr="00CF6BB2">
              <w:rPr>
                <w:bCs/>
                <w:color w:val="000000"/>
                <w:sz w:val="28"/>
                <w:szCs w:val="28"/>
              </w:rPr>
              <w:t>Середні оператори зв’язку</w:t>
            </w:r>
          </w:p>
        </w:tc>
        <w:tc>
          <w:tcPr>
            <w:tcW w:w="3260" w:type="dxa"/>
            <w:shd w:val="clear" w:color="auto" w:fill="auto"/>
          </w:tcPr>
          <w:p w:rsidR="00024910" w:rsidRPr="00CF6BB2" w:rsidRDefault="00024910" w:rsidP="00F32CDB">
            <w:pPr>
              <w:ind w:firstLine="0"/>
              <w:rPr>
                <w:bCs/>
                <w:color w:val="000000"/>
                <w:sz w:val="28"/>
                <w:szCs w:val="28"/>
              </w:rPr>
            </w:pPr>
            <w:r w:rsidRPr="00CF6BB2">
              <w:rPr>
                <w:bCs/>
                <w:color w:val="000000"/>
                <w:sz w:val="28"/>
                <w:szCs w:val="28"/>
              </w:rPr>
              <w:t xml:space="preserve">Концентрація на середніх по площі територіях </w:t>
            </w:r>
            <w:r w:rsidRPr="00CF6BB2">
              <w:rPr>
                <w:bCs/>
                <w:color w:val="000000"/>
                <w:sz w:val="28"/>
                <w:szCs w:val="28"/>
              </w:rPr>
              <w:lastRenderedPageBreak/>
              <w:t>обслуговування</w:t>
            </w:r>
          </w:p>
        </w:tc>
        <w:tc>
          <w:tcPr>
            <w:tcW w:w="2487" w:type="dxa"/>
            <w:vMerge/>
            <w:shd w:val="clear" w:color="auto" w:fill="auto"/>
          </w:tcPr>
          <w:p w:rsidR="00024910" w:rsidRPr="00CF6BB2" w:rsidRDefault="00024910" w:rsidP="00F32CDB">
            <w:pPr>
              <w:rPr>
                <w:bCs/>
                <w:color w:val="000000"/>
                <w:sz w:val="28"/>
                <w:szCs w:val="28"/>
              </w:rPr>
            </w:pPr>
          </w:p>
        </w:tc>
      </w:tr>
      <w:tr w:rsidR="00024910" w:rsidRPr="00CF6BB2" w:rsidTr="00F32CDB">
        <w:tc>
          <w:tcPr>
            <w:tcW w:w="1951" w:type="dxa"/>
            <w:vMerge/>
            <w:shd w:val="clear" w:color="auto" w:fill="auto"/>
          </w:tcPr>
          <w:p w:rsidR="00024910" w:rsidRPr="00CF6BB2" w:rsidRDefault="00024910" w:rsidP="00F32CDB">
            <w:pPr>
              <w:rPr>
                <w:bCs/>
                <w:color w:val="000000"/>
                <w:sz w:val="28"/>
                <w:szCs w:val="28"/>
              </w:rPr>
            </w:pPr>
          </w:p>
        </w:tc>
        <w:tc>
          <w:tcPr>
            <w:tcW w:w="1418" w:type="dxa"/>
            <w:shd w:val="clear" w:color="auto" w:fill="auto"/>
          </w:tcPr>
          <w:p w:rsidR="00024910" w:rsidRPr="00CF6BB2" w:rsidRDefault="00024910" w:rsidP="00F32CDB">
            <w:pPr>
              <w:ind w:firstLine="0"/>
              <w:rPr>
                <w:bCs/>
                <w:color w:val="000000"/>
                <w:sz w:val="28"/>
                <w:szCs w:val="28"/>
              </w:rPr>
            </w:pPr>
            <w:r w:rsidRPr="00CF6BB2">
              <w:rPr>
                <w:bCs/>
                <w:color w:val="000000"/>
                <w:sz w:val="28"/>
                <w:szCs w:val="28"/>
              </w:rPr>
              <w:t>Місцеві оператори зв’язку</w:t>
            </w:r>
          </w:p>
        </w:tc>
        <w:tc>
          <w:tcPr>
            <w:tcW w:w="3260" w:type="dxa"/>
            <w:shd w:val="clear" w:color="auto" w:fill="auto"/>
          </w:tcPr>
          <w:p w:rsidR="00024910" w:rsidRPr="00CF6BB2" w:rsidRDefault="00024910" w:rsidP="00F32CDB">
            <w:pPr>
              <w:ind w:firstLine="0"/>
              <w:rPr>
                <w:bCs/>
                <w:color w:val="000000"/>
                <w:sz w:val="28"/>
                <w:szCs w:val="28"/>
              </w:rPr>
            </w:pPr>
            <w:r w:rsidRPr="00CF6BB2">
              <w:rPr>
                <w:bCs/>
                <w:color w:val="000000"/>
                <w:sz w:val="28"/>
                <w:szCs w:val="28"/>
              </w:rPr>
              <w:t>Концентрація на малих по площі територіях  обслуговування</w:t>
            </w:r>
          </w:p>
        </w:tc>
        <w:tc>
          <w:tcPr>
            <w:tcW w:w="2487" w:type="dxa"/>
            <w:vMerge/>
            <w:shd w:val="clear" w:color="auto" w:fill="auto"/>
          </w:tcPr>
          <w:p w:rsidR="00024910" w:rsidRPr="00CF6BB2" w:rsidRDefault="00024910" w:rsidP="00F32CDB">
            <w:pPr>
              <w:rPr>
                <w:bCs/>
                <w:color w:val="000000"/>
                <w:sz w:val="28"/>
                <w:szCs w:val="28"/>
              </w:rPr>
            </w:pPr>
          </w:p>
        </w:tc>
      </w:tr>
    </w:tbl>
    <w:p w:rsidR="00024910" w:rsidRPr="00E7005C" w:rsidRDefault="00024910" w:rsidP="00B02E13">
      <w:pPr>
        <w:ind w:firstLine="708"/>
        <w:rPr>
          <w:bCs/>
          <w:sz w:val="28"/>
          <w:szCs w:val="28"/>
        </w:rPr>
      </w:pPr>
      <w:r w:rsidRPr="00CF6BB2">
        <w:rPr>
          <w:bCs/>
          <w:sz w:val="28"/>
          <w:szCs w:val="28"/>
        </w:rPr>
        <w:t xml:space="preserve">Стосовно потенційних клієнтів, то їхні цілі та засоби майже однакові, тож створювати різні методи комунікацій та розробляти різні види документації – не варто. </w:t>
      </w:r>
    </w:p>
    <w:p w:rsidR="00024910" w:rsidRPr="00E7005C" w:rsidRDefault="00024910" w:rsidP="00024910">
      <w:pPr>
        <w:ind w:firstLine="708"/>
        <w:jc w:val="center"/>
        <w:rPr>
          <w:rStyle w:val="fontstyle01"/>
          <w:rFonts w:ascii="Times New Roman" w:hAnsi="Times New Roman" w:cs="Times New Roman"/>
          <w:b/>
          <w:i/>
          <w:sz w:val="28"/>
          <w:szCs w:val="28"/>
        </w:rPr>
      </w:pPr>
      <w:r w:rsidRPr="00E7005C">
        <w:rPr>
          <w:rStyle w:val="fontstyle01"/>
          <w:rFonts w:ascii="Times New Roman" w:hAnsi="Times New Roman" w:cs="Times New Roman"/>
          <w:sz w:val="28"/>
          <w:szCs w:val="28"/>
        </w:rPr>
        <w:t>Таблиця 9.3</w:t>
      </w:r>
      <w:r w:rsidRPr="00E7005C">
        <w:rPr>
          <w:sz w:val="28"/>
          <w:szCs w:val="28"/>
        </w:rPr>
        <w:t>–</w:t>
      </w:r>
      <w:r w:rsidRPr="00E7005C">
        <w:rPr>
          <w:rStyle w:val="fontstyle01"/>
          <w:rFonts w:ascii="Times New Roman" w:hAnsi="Times New Roman" w:cs="Times New Roman"/>
          <w:sz w:val="28"/>
          <w:szCs w:val="28"/>
        </w:rPr>
        <w:t>Фактори загроз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93"/>
        <w:gridCol w:w="3969"/>
      </w:tblGrid>
      <w:tr w:rsidR="00024910" w:rsidRPr="00CF6BB2" w:rsidTr="00F32CDB">
        <w:tc>
          <w:tcPr>
            <w:tcW w:w="2093" w:type="dxa"/>
            <w:shd w:val="clear" w:color="auto" w:fill="auto"/>
          </w:tcPr>
          <w:p w:rsidR="00024910" w:rsidRPr="00CF6BB2" w:rsidRDefault="00024910" w:rsidP="00F32CDB">
            <w:pPr>
              <w:ind w:firstLine="0"/>
              <w:rPr>
                <w:bCs/>
                <w:sz w:val="28"/>
                <w:szCs w:val="28"/>
              </w:rPr>
            </w:pPr>
            <w:r w:rsidRPr="00CF6BB2">
              <w:rPr>
                <w:bCs/>
                <w:sz w:val="28"/>
                <w:szCs w:val="28"/>
              </w:rPr>
              <w:t xml:space="preserve">Фактор </w:t>
            </w:r>
          </w:p>
        </w:tc>
        <w:tc>
          <w:tcPr>
            <w:tcW w:w="2693" w:type="dxa"/>
            <w:shd w:val="clear" w:color="auto" w:fill="auto"/>
          </w:tcPr>
          <w:p w:rsidR="00024910" w:rsidRPr="00CF6BB2" w:rsidRDefault="00024910" w:rsidP="00F32CDB">
            <w:pPr>
              <w:rPr>
                <w:bCs/>
                <w:sz w:val="28"/>
                <w:szCs w:val="28"/>
              </w:rPr>
            </w:pPr>
            <w:r w:rsidRPr="00CF6BB2">
              <w:rPr>
                <w:bCs/>
                <w:sz w:val="28"/>
                <w:szCs w:val="28"/>
              </w:rPr>
              <w:t>Зміст загрози</w:t>
            </w:r>
          </w:p>
        </w:tc>
        <w:tc>
          <w:tcPr>
            <w:tcW w:w="3969" w:type="dxa"/>
            <w:shd w:val="clear" w:color="auto" w:fill="auto"/>
          </w:tcPr>
          <w:p w:rsidR="00024910" w:rsidRPr="00CF6BB2" w:rsidRDefault="00024910" w:rsidP="00F32CDB">
            <w:pPr>
              <w:rPr>
                <w:bCs/>
                <w:sz w:val="28"/>
                <w:szCs w:val="28"/>
              </w:rPr>
            </w:pPr>
            <w:r w:rsidRPr="00CF6BB2">
              <w:rPr>
                <w:bCs/>
                <w:sz w:val="28"/>
                <w:szCs w:val="28"/>
              </w:rPr>
              <w:t>Можлива реакція компанії</w:t>
            </w:r>
          </w:p>
        </w:tc>
      </w:tr>
      <w:tr w:rsidR="00024910" w:rsidRPr="00CF6BB2" w:rsidTr="00F32CDB">
        <w:tc>
          <w:tcPr>
            <w:tcW w:w="2093" w:type="dxa"/>
            <w:shd w:val="clear" w:color="auto" w:fill="auto"/>
          </w:tcPr>
          <w:p w:rsidR="00024910" w:rsidRPr="00CF6BB2" w:rsidRDefault="00024910" w:rsidP="00F32CDB">
            <w:pPr>
              <w:rPr>
                <w:bCs/>
                <w:sz w:val="28"/>
                <w:szCs w:val="28"/>
              </w:rPr>
            </w:pPr>
            <w:r w:rsidRPr="00CF6BB2">
              <w:rPr>
                <w:bCs/>
                <w:sz w:val="28"/>
                <w:szCs w:val="28"/>
              </w:rPr>
              <w:t>Демпінг</w:t>
            </w:r>
          </w:p>
        </w:tc>
        <w:tc>
          <w:tcPr>
            <w:tcW w:w="2693" w:type="dxa"/>
            <w:shd w:val="clear" w:color="auto" w:fill="auto"/>
          </w:tcPr>
          <w:p w:rsidR="00024910" w:rsidRPr="00CF6BB2" w:rsidRDefault="00024910" w:rsidP="00F32CDB">
            <w:pPr>
              <w:rPr>
                <w:bCs/>
                <w:sz w:val="28"/>
                <w:szCs w:val="28"/>
              </w:rPr>
            </w:pPr>
            <w:r w:rsidRPr="00CF6BB2">
              <w:rPr>
                <w:bCs/>
                <w:sz w:val="28"/>
                <w:szCs w:val="28"/>
              </w:rPr>
              <w:t>Надмірне заниження ціни виконаних робіт</w:t>
            </w:r>
          </w:p>
        </w:tc>
        <w:tc>
          <w:tcPr>
            <w:tcW w:w="3969" w:type="dxa"/>
            <w:shd w:val="clear" w:color="auto" w:fill="auto"/>
          </w:tcPr>
          <w:p w:rsidR="00024910" w:rsidRPr="00CF6BB2" w:rsidRDefault="00024910" w:rsidP="00F32CDB">
            <w:pPr>
              <w:spacing w:line="240" w:lineRule="auto"/>
              <w:ind w:firstLine="0"/>
              <w:rPr>
                <w:bCs/>
                <w:sz w:val="28"/>
                <w:szCs w:val="28"/>
              </w:rPr>
            </w:pPr>
            <w:r w:rsidRPr="00CF6BB2">
              <w:rPr>
                <w:bCs/>
                <w:sz w:val="28"/>
                <w:szCs w:val="28"/>
              </w:rPr>
              <w:t>Розширення лінійки послуг, що надаються</w:t>
            </w:r>
          </w:p>
        </w:tc>
      </w:tr>
      <w:tr w:rsidR="00024910" w:rsidRPr="00CF6BB2" w:rsidTr="00F32CDB">
        <w:tc>
          <w:tcPr>
            <w:tcW w:w="2093" w:type="dxa"/>
            <w:shd w:val="clear" w:color="auto" w:fill="auto"/>
          </w:tcPr>
          <w:p w:rsidR="00024910" w:rsidRPr="00CF6BB2" w:rsidRDefault="00024910" w:rsidP="00F32CDB">
            <w:pPr>
              <w:rPr>
                <w:bCs/>
                <w:sz w:val="28"/>
                <w:szCs w:val="28"/>
              </w:rPr>
            </w:pPr>
            <w:r w:rsidRPr="00CF6BB2">
              <w:rPr>
                <w:bCs/>
                <w:sz w:val="28"/>
                <w:szCs w:val="28"/>
              </w:rPr>
              <w:t xml:space="preserve">Державний протекціонізм </w:t>
            </w:r>
          </w:p>
        </w:tc>
        <w:tc>
          <w:tcPr>
            <w:tcW w:w="2693" w:type="dxa"/>
            <w:shd w:val="clear" w:color="auto" w:fill="auto"/>
          </w:tcPr>
          <w:p w:rsidR="00024910" w:rsidRPr="00CF6BB2" w:rsidRDefault="00024910" w:rsidP="00F32CDB">
            <w:pPr>
              <w:rPr>
                <w:bCs/>
                <w:sz w:val="28"/>
                <w:szCs w:val="28"/>
              </w:rPr>
            </w:pPr>
            <w:r w:rsidRPr="00CF6BB2">
              <w:rPr>
                <w:bCs/>
                <w:sz w:val="28"/>
                <w:szCs w:val="28"/>
              </w:rPr>
              <w:t>Штучна державна перепона для входу на ринок</w:t>
            </w:r>
          </w:p>
        </w:tc>
        <w:tc>
          <w:tcPr>
            <w:tcW w:w="3969" w:type="dxa"/>
            <w:shd w:val="clear" w:color="auto" w:fill="auto"/>
          </w:tcPr>
          <w:p w:rsidR="00024910" w:rsidRPr="00CF6BB2" w:rsidRDefault="00024910" w:rsidP="00F32CDB">
            <w:pPr>
              <w:spacing w:line="240" w:lineRule="auto"/>
              <w:ind w:firstLine="0"/>
              <w:rPr>
                <w:bCs/>
                <w:sz w:val="28"/>
                <w:szCs w:val="28"/>
              </w:rPr>
            </w:pPr>
            <w:r w:rsidRPr="00CF6BB2">
              <w:rPr>
                <w:bCs/>
                <w:sz w:val="28"/>
                <w:szCs w:val="28"/>
              </w:rPr>
              <w:t>Пошук нових ринків збуту, юридичних «дірок», позови, щодо неправомірності дій.</w:t>
            </w:r>
          </w:p>
        </w:tc>
      </w:tr>
    </w:tbl>
    <w:p w:rsidR="00024910" w:rsidRPr="00CF6BB2" w:rsidRDefault="00024910" w:rsidP="00024910">
      <w:pPr>
        <w:ind w:firstLine="708"/>
        <w:rPr>
          <w:bCs/>
          <w:sz w:val="28"/>
          <w:szCs w:val="28"/>
        </w:rPr>
      </w:pPr>
      <w:r w:rsidRPr="00CF6BB2">
        <w:rPr>
          <w:bCs/>
          <w:sz w:val="28"/>
          <w:szCs w:val="28"/>
        </w:rPr>
        <w:t>При застосуванні демпінгу, потрібно демонструвати гнучкість та рішучість в діях. Наявність розвиненої лінійки товарів та послуг, що надаються компанією має пом’якшувати наслідки впливів такого роду.</w:t>
      </w:r>
    </w:p>
    <w:p w:rsidR="00024910" w:rsidRPr="00CF6BB2" w:rsidRDefault="00024910" w:rsidP="00024910">
      <w:pPr>
        <w:ind w:firstLine="708"/>
        <w:rPr>
          <w:bCs/>
          <w:sz w:val="28"/>
          <w:szCs w:val="28"/>
        </w:rPr>
      </w:pPr>
      <w:r w:rsidRPr="00CF6BB2">
        <w:rPr>
          <w:bCs/>
          <w:sz w:val="28"/>
          <w:szCs w:val="28"/>
        </w:rPr>
        <w:t>При обході  державних перепон, на відміну від дій конкурентів, щодо демпінгу, потрібно сперечатися не опосередковано, а напряму, бо ховатися-просто нема сенсу.</w:t>
      </w:r>
    </w:p>
    <w:p w:rsidR="00024910" w:rsidRDefault="00024910" w:rsidP="00024910">
      <w:pPr>
        <w:ind w:firstLine="708"/>
        <w:jc w:val="center"/>
        <w:rPr>
          <w:rStyle w:val="fontstyle01"/>
          <w:szCs w:val="28"/>
        </w:rPr>
      </w:pPr>
    </w:p>
    <w:p w:rsidR="00024910" w:rsidRPr="00E7005C" w:rsidRDefault="00024910" w:rsidP="00024910">
      <w:pPr>
        <w:ind w:firstLine="708"/>
        <w:jc w:val="center"/>
        <w:rPr>
          <w:rStyle w:val="fontstyle01"/>
          <w:rFonts w:ascii="Times New Roman" w:hAnsi="Times New Roman" w:cs="Times New Roman"/>
          <w:b/>
          <w:i/>
          <w:sz w:val="28"/>
          <w:szCs w:val="28"/>
        </w:rPr>
      </w:pPr>
      <w:r w:rsidRPr="00E7005C">
        <w:rPr>
          <w:rStyle w:val="fontstyle01"/>
          <w:rFonts w:ascii="Times New Roman" w:hAnsi="Times New Roman" w:cs="Times New Roman"/>
          <w:sz w:val="28"/>
          <w:szCs w:val="28"/>
        </w:rPr>
        <w:t>Таблиця 9.4</w:t>
      </w:r>
      <w:r w:rsidRPr="00E7005C">
        <w:rPr>
          <w:sz w:val="28"/>
          <w:szCs w:val="28"/>
        </w:rPr>
        <w:t>–</w:t>
      </w:r>
      <w:r w:rsidRPr="00E7005C">
        <w:rPr>
          <w:rStyle w:val="fontstyle01"/>
          <w:rFonts w:ascii="Times New Roman" w:hAnsi="Times New Roman" w:cs="Times New Roman"/>
          <w:sz w:val="28"/>
          <w:szCs w:val="28"/>
        </w:rPr>
        <w:t>Фактори можливостей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3004"/>
        <w:gridCol w:w="3638"/>
      </w:tblGrid>
      <w:tr w:rsidR="00024910" w:rsidRPr="00CF6BB2" w:rsidTr="00F32CDB">
        <w:tc>
          <w:tcPr>
            <w:tcW w:w="0" w:type="auto"/>
            <w:shd w:val="clear" w:color="auto" w:fill="auto"/>
          </w:tcPr>
          <w:p w:rsidR="00024910" w:rsidRPr="00CF6BB2" w:rsidRDefault="00024910" w:rsidP="00F32CDB">
            <w:pPr>
              <w:rPr>
                <w:bCs/>
                <w:sz w:val="28"/>
                <w:szCs w:val="28"/>
              </w:rPr>
            </w:pPr>
            <w:r w:rsidRPr="00CF6BB2">
              <w:rPr>
                <w:bCs/>
                <w:sz w:val="28"/>
                <w:szCs w:val="28"/>
              </w:rPr>
              <w:t xml:space="preserve">Фактор </w:t>
            </w:r>
          </w:p>
        </w:tc>
        <w:tc>
          <w:tcPr>
            <w:tcW w:w="0" w:type="auto"/>
            <w:shd w:val="clear" w:color="auto" w:fill="auto"/>
          </w:tcPr>
          <w:p w:rsidR="00024910" w:rsidRPr="00CF6BB2" w:rsidRDefault="00024910" w:rsidP="00F32CDB">
            <w:pPr>
              <w:rPr>
                <w:bCs/>
                <w:sz w:val="28"/>
                <w:szCs w:val="28"/>
              </w:rPr>
            </w:pPr>
            <w:r w:rsidRPr="00CF6BB2">
              <w:rPr>
                <w:bCs/>
                <w:sz w:val="28"/>
                <w:szCs w:val="28"/>
              </w:rPr>
              <w:t>Зміст можливості</w:t>
            </w:r>
          </w:p>
        </w:tc>
        <w:tc>
          <w:tcPr>
            <w:tcW w:w="0" w:type="auto"/>
            <w:shd w:val="clear" w:color="auto" w:fill="auto"/>
          </w:tcPr>
          <w:p w:rsidR="00024910" w:rsidRPr="00CF6BB2" w:rsidRDefault="00024910" w:rsidP="00F32CDB">
            <w:pPr>
              <w:rPr>
                <w:bCs/>
                <w:sz w:val="28"/>
                <w:szCs w:val="28"/>
              </w:rPr>
            </w:pPr>
            <w:r w:rsidRPr="00CF6BB2">
              <w:rPr>
                <w:bCs/>
                <w:sz w:val="28"/>
                <w:szCs w:val="28"/>
              </w:rPr>
              <w:t>Можлива реакція компанії</w:t>
            </w:r>
          </w:p>
        </w:tc>
      </w:tr>
      <w:tr w:rsidR="00024910" w:rsidRPr="00CF6BB2" w:rsidTr="00F32CDB">
        <w:tc>
          <w:tcPr>
            <w:tcW w:w="0" w:type="auto"/>
            <w:shd w:val="clear" w:color="auto" w:fill="auto"/>
          </w:tcPr>
          <w:p w:rsidR="00024910" w:rsidRPr="00CF6BB2" w:rsidRDefault="00024910" w:rsidP="00F32CDB">
            <w:pPr>
              <w:rPr>
                <w:bCs/>
                <w:sz w:val="28"/>
                <w:szCs w:val="28"/>
              </w:rPr>
            </w:pPr>
            <w:r w:rsidRPr="00CF6BB2">
              <w:rPr>
                <w:bCs/>
                <w:sz w:val="28"/>
                <w:szCs w:val="28"/>
              </w:rPr>
              <w:t>Гнучкий перехід від одного стандарту мережі до іншого</w:t>
            </w:r>
          </w:p>
        </w:tc>
        <w:tc>
          <w:tcPr>
            <w:tcW w:w="0" w:type="auto"/>
            <w:shd w:val="clear" w:color="auto" w:fill="auto"/>
          </w:tcPr>
          <w:p w:rsidR="00024910" w:rsidRPr="00CF6BB2" w:rsidRDefault="00024910" w:rsidP="00F32CDB">
            <w:pPr>
              <w:rPr>
                <w:bCs/>
                <w:sz w:val="28"/>
                <w:szCs w:val="28"/>
              </w:rPr>
            </w:pPr>
            <w:r w:rsidRPr="00CF6BB2">
              <w:rPr>
                <w:bCs/>
                <w:sz w:val="28"/>
                <w:szCs w:val="28"/>
              </w:rPr>
              <w:t>ГІС надають шаблони стандартів мереж, які змінюються оператором.</w:t>
            </w:r>
          </w:p>
        </w:tc>
        <w:tc>
          <w:tcPr>
            <w:tcW w:w="0" w:type="auto"/>
            <w:shd w:val="clear" w:color="auto" w:fill="auto"/>
          </w:tcPr>
          <w:p w:rsidR="00024910" w:rsidRPr="00CF6BB2" w:rsidRDefault="00024910" w:rsidP="00F32CDB">
            <w:pPr>
              <w:pStyle w:val="ab"/>
              <w:numPr>
                <w:ilvl w:val="0"/>
                <w:numId w:val="12"/>
              </w:numPr>
              <w:spacing w:line="240" w:lineRule="auto"/>
              <w:rPr>
                <w:bCs/>
                <w:sz w:val="28"/>
                <w:szCs w:val="28"/>
              </w:rPr>
            </w:pPr>
            <w:r w:rsidRPr="00CF6BB2">
              <w:rPr>
                <w:bCs/>
                <w:sz w:val="28"/>
                <w:szCs w:val="28"/>
              </w:rPr>
              <w:t>Швидкий перехід на новий стандарт, вихід послуги на ринок.</w:t>
            </w:r>
          </w:p>
        </w:tc>
      </w:tr>
    </w:tbl>
    <w:p w:rsidR="00024910" w:rsidRPr="00CF6BB2" w:rsidRDefault="00024910" w:rsidP="00024910">
      <w:pPr>
        <w:spacing w:line="360" w:lineRule="auto"/>
        <w:ind w:firstLine="567"/>
        <w:rPr>
          <w:sz w:val="28"/>
          <w:szCs w:val="28"/>
        </w:rPr>
      </w:pPr>
      <w:r w:rsidRPr="00CF6BB2">
        <w:rPr>
          <w:sz w:val="28"/>
          <w:szCs w:val="28"/>
        </w:rPr>
        <w:t>При оновленні програмного середовища, отримуємо одразу ж шаблон, який використовується для нового стандарту, якщо такий створили. Час, що витрачено на вивчення нового стандарту залежить від нормативної документації та її реалізації у програмному середовищі. Реалізація у програмному середовищі може бути спрощеною, або просто зрозумілішою, ніж у нормативному документі.</w:t>
      </w:r>
    </w:p>
    <w:p w:rsidR="00024910" w:rsidRDefault="00024910" w:rsidP="00024910">
      <w:pPr>
        <w:spacing w:line="240" w:lineRule="auto"/>
        <w:ind w:firstLine="708"/>
        <w:jc w:val="center"/>
        <w:rPr>
          <w:rStyle w:val="fontstyle01"/>
        </w:rPr>
      </w:pPr>
    </w:p>
    <w:p w:rsidR="00024910" w:rsidRPr="00871232" w:rsidRDefault="00024910" w:rsidP="00024910">
      <w:pPr>
        <w:ind w:firstLine="708"/>
        <w:jc w:val="center"/>
        <w:rPr>
          <w:rStyle w:val="fontstyle01"/>
          <w:rFonts w:ascii="Times New Roman" w:hAnsi="Times New Roman" w:cs="Times New Roman"/>
          <w:b/>
          <w:i/>
          <w:sz w:val="28"/>
          <w:szCs w:val="28"/>
        </w:rPr>
      </w:pPr>
      <w:r w:rsidRPr="00871232">
        <w:rPr>
          <w:rStyle w:val="fontstyle01"/>
          <w:rFonts w:ascii="Times New Roman" w:hAnsi="Times New Roman" w:cs="Times New Roman"/>
          <w:sz w:val="28"/>
          <w:szCs w:val="28"/>
        </w:rPr>
        <w:lastRenderedPageBreak/>
        <w:t>Таблиця 9.5</w:t>
      </w:r>
      <w:r w:rsidRPr="00871232">
        <w:rPr>
          <w:sz w:val="28"/>
          <w:szCs w:val="28"/>
        </w:rPr>
        <w:t>–</w:t>
      </w:r>
      <w:r w:rsidRPr="00871232">
        <w:rPr>
          <w:rStyle w:val="fontstyle01"/>
          <w:rFonts w:ascii="Times New Roman" w:hAnsi="Times New Roman" w:cs="Times New Roman"/>
          <w:sz w:val="28"/>
          <w:szCs w:val="28"/>
        </w:rPr>
        <w:t>Ступеневий аналіз конкуренції на ринку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400"/>
        <w:gridCol w:w="3027"/>
      </w:tblGrid>
      <w:tr w:rsidR="00024910" w:rsidRPr="00CF6BB2" w:rsidTr="00F32CDB">
        <w:tc>
          <w:tcPr>
            <w:tcW w:w="0" w:type="auto"/>
            <w:shd w:val="clear" w:color="auto" w:fill="auto"/>
          </w:tcPr>
          <w:p w:rsidR="00024910" w:rsidRPr="00CF6BB2" w:rsidRDefault="00024910" w:rsidP="00F32CDB">
            <w:pPr>
              <w:rPr>
                <w:sz w:val="28"/>
                <w:szCs w:val="28"/>
              </w:rPr>
            </w:pPr>
            <w:r w:rsidRPr="00CF6BB2">
              <w:rPr>
                <w:iCs/>
                <w:color w:val="000000"/>
                <w:sz w:val="28"/>
                <w:szCs w:val="28"/>
              </w:rPr>
              <w:t>Особливості конкурентного</w:t>
            </w:r>
            <w:r w:rsidRPr="00CF6BB2">
              <w:rPr>
                <w:iCs/>
                <w:color w:val="000000"/>
                <w:sz w:val="28"/>
                <w:szCs w:val="28"/>
              </w:rPr>
              <w:br/>
              <w:t>середовища</w:t>
            </w:r>
          </w:p>
        </w:tc>
        <w:tc>
          <w:tcPr>
            <w:tcW w:w="0" w:type="auto"/>
            <w:shd w:val="clear" w:color="auto" w:fill="auto"/>
          </w:tcPr>
          <w:p w:rsidR="00024910" w:rsidRPr="00CF6BB2" w:rsidRDefault="00024910" w:rsidP="00F32CDB">
            <w:pPr>
              <w:rPr>
                <w:sz w:val="28"/>
                <w:szCs w:val="28"/>
              </w:rPr>
            </w:pPr>
            <w:r w:rsidRPr="00CF6BB2">
              <w:rPr>
                <w:iCs/>
                <w:color w:val="000000"/>
                <w:sz w:val="28"/>
                <w:szCs w:val="28"/>
              </w:rPr>
              <w:t>В чому проявляється дана</w:t>
            </w:r>
            <w:r w:rsidRPr="00CF6BB2">
              <w:rPr>
                <w:iCs/>
                <w:color w:val="000000"/>
                <w:sz w:val="28"/>
                <w:szCs w:val="28"/>
              </w:rPr>
              <w:br/>
              <w:t>характеристика</w:t>
            </w:r>
          </w:p>
        </w:tc>
        <w:tc>
          <w:tcPr>
            <w:tcW w:w="1815" w:type="dxa"/>
            <w:shd w:val="clear" w:color="auto" w:fill="auto"/>
          </w:tcPr>
          <w:p w:rsidR="00024910" w:rsidRPr="00CF6BB2" w:rsidRDefault="00024910" w:rsidP="00F32CDB">
            <w:pPr>
              <w:rPr>
                <w:sz w:val="28"/>
                <w:szCs w:val="28"/>
              </w:rPr>
            </w:pPr>
            <w:r w:rsidRPr="00CF6BB2">
              <w:rPr>
                <w:iCs/>
                <w:color w:val="000000"/>
                <w:sz w:val="28"/>
                <w:szCs w:val="28"/>
              </w:rPr>
              <w:t xml:space="preserve">Вплив на діяльність підприємства </w:t>
            </w:r>
          </w:p>
        </w:tc>
      </w:tr>
      <w:tr w:rsidR="00024910" w:rsidRPr="00CF6BB2" w:rsidTr="00F32CDB">
        <w:tc>
          <w:tcPr>
            <w:tcW w:w="3510" w:type="dxa"/>
            <w:shd w:val="clear" w:color="auto" w:fill="auto"/>
          </w:tcPr>
          <w:p w:rsidR="00024910" w:rsidRPr="00CF6BB2" w:rsidRDefault="00024910" w:rsidP="00F32CDB">
            <w:pPr>
              <w:rPr>
                <w:sz w:val="28"/>
                <w:szCs w:val="28"/>
              </w:rPr>
            </w:pPr>
            <w:r w:rsidRPr="00CF6BB2">
              <w:rPr>
                <w:sz w:val="28"/>
                <w:szCs w:val="28"/>
              </w:rPr>
              <w:t>1. Тип конкуренції:</w:t>
            </w:r>
          </w:p>
          <w:p w:rsidR="00024910" w:rsidRPr="00CF6BB2" w:rsidRDefault="00024910" w:rsidP="00F32CDB">
            <w:pPr>
              <w:rPr>
                <w:sz w:val="28"/>
                <w:szCs w:val="28"/>
              </w:rPr>
            </w:pPr>
            <w:r w:rsidRPr="00CF6BB2">
              <w:rPr>
                <w:sz w:val="28"/>
                <w:szCs w:val="28"/>
              </w:rPr>
              <w:t>- чиста</w:t>
            </w:r>
          </w:p>
        </w:tc>
        <w:tc>
          <w:tcPr>
            <w:tcW w:w="4139" w:type="dxa"/>
            <w:shd w:val="clear" w:color="auto" w:fill="auto"/>
          </w:tcPr>
          <w:p w:rsidR="00024910" w:rsidRPr="00CF6BB2" w:rsidRDefault="00024910" w:rsidP="00F32CDB">
            <w:pPr>
              <w:rPr>
                <w:sz w:val="28"/>
                <w:szCs w:val="28"/>
              </w:rPr>
            </w:pPr>
            <w:r w:rsidRPr="00CF6BB2">
              <w:rPr>
                <w:sz w:val="28"/>
                <w:szCs w:val="28"/>
              </w:rPr>
              <w:t>Технології ГІС та картографії рівно доступні</w:t>
            </w:r>
          </w:p>
        </w:tc>
        <w:tc>
          <w:tcPr>
            <w:tcW w:w="1815" w:type="dxa"/>
            <w:shd w:val="clear" w:color="auto" w:fill="auto"/>
          </w:tcPr>
          <w:p w:rsidR="00024910" w:rsidRPr="00CF6BB2" w:rsidRDefault="00024910" w:rsidP="00F32CDB">
            <w:pPr>
              <w:ind w:firstLine="0"/>
              <w:rPr>
                <w:sz w:val="28"/>
                <w:szCs w:val="28"/>
              </w:rPr>
            </w:pPr>
            <w:r w:rsidRPr="00CF6BB2">
              <w:rPr>
                <w:sz w:val="28"/>
                <w:szCs w:val="28"/>
              </w:rPr>
              <w:t>Розвиток існуючих технологій</w:t>
            </w:r>
          </w:p>
        </w:tc>
      </w:tr>
      <w:tr w:rsidR="00024910" w:rsidRPr="00CF6BB2" w:rsidTr="00F32CDB">
        <w:tc>
          <w:tcPr>
            <w:tcW w:w="0" w:type="auto"/>
            <w:shd w:val="clear" w:color="auto" w:fill="auto"/>
          </w:tcPr>
          <w:p w:rsidR="00024910" w:rsidRPr="00CF6BB2" w:rsidRDefault="00024910" w:rsidP="00F32CDB">
            <w:pPr>
              <w:rPr>
                <w:sz w:val="28"/>
                <w:szCs w:val="28"/>
              </w:rPr>
            </w:pPr>
            <w:r w:rsidRPr="00CF6BB2">
              <w:rPr>
                <w:sz w:val="28"/>
                <w:szCs w:val="28"/>
              </w:rPr>
              <w:t>2. За рівнем конкурентної боротьби:</w:t>
            </w:r>
          </w:p>
          <w:p w:rsidR="00024910" w:rsidRPr="00CF6BB2" w:rsidRDefault="00024910" w:rsidP="00F32CDB">
            <w:pPr>
              <w:rPr>
                <w:b/>
                <w:bCs/>
                <w:i/>
                <w:sz w:val="28"/>
                <w:szCs w:val="28"/>
              </w:rPr>
            </w:pPr>
            <w:r w:rsidRPr="00CF6BB2">
              <w:rPr>
                <w:sz w:val="28"/>
                <w:szCs w:val="28"/>
              </w:rPr>
              <w:t>- світовий</w:t>
            </w:r>
          </w:p>
        </w:tc>
        <w:tc>
          <w:tcPr>
            <w:tcW w:w="0" w:type="auto"/>
            <w:shd w:val="clear" w:color="auto" w:fill="auto"/>
          </w:tcPr>
          <w:p w:rsidR="00024910" w:rsidRPr="00CF6BB2" w:rsidRDefault="00024910" w:rsidP="00F32CDB">
            <w:pPr>
              <w:rPr>
                <w:bCs/>
                <w:sz w:val="28"/>
                <w:szCs w:val="28"/>
              </w:rPr>
            </w:pPr>
            <w:r w:rsidRPr="00CF6BB2">
              <w:rPr>
                <w:bCs/>
                <w:sz w:val="28"/>
                <w:szCs w:val="28"/>
              </w:rPr>
              <w:t>Послуга, що надається актуальна по вс</w:t>
            </w:r>
            <w:r w:rsidRPr="00CF6BB2">
              <w:rPr>
                <w:bCs/>
                <w:sz w:val="28"/>
              </w:rPr>
              <w:t>ьому світу</w:t>
            </w:r>
          </w:p>
        </w:tc>
        <w:tc>
          <w:tcPr>
            <w:tcW w:w="1815" w:type="dxa"/>
            <w:shd w:val="clear" w:color="auto" w:fill="auto"/>
          </w:tcPr>
          <w:p w:rsidR="00024910" w:rsidRPr="00CF6BB2" w:rsidRDefault="00024910" w:rsidP="00F32CDB">
            <w:pPr>
              <w:ind w:firstLine="0"/>
              <w:rPr>
                <w:bCs/>
                <w:sz w:val="28"/>
                <w:szCs w:val="28"/>
              </w:rPr>
            </w:pPr>
            <w:r w:rsidRPr="00CF6BB2">
              <w:rPr>
                <w:bCs/>
                <w:sz w:val="28"/>
                <w:szCs w:val="28"/>
              </w:rPr>
              <w:t>Покращення  ділових комунікацій</w:t>
            </w:r>
          </w:p>
        </w:tc>
      </w:tr>
      <w:tr w:rsidR="00024910" w:rsidRPr="00CF6BB2" w:rsidTr="00F32CDB">
        <w:tc>
          <w:tcPr>
            <w:tcW w:w="0" w:type="auto"/>
            <w:shd w:val="clear" w:color="auto" w:fill="auto"/>
          </w:tcPr>
          <w:p w:rsidR="00024910" w:rsidRPr="00CF6BB2" w:rsidRDefault="00024910" w:rsidP="00F32CDB">
            <w:pPr>
              <w:rPr>
                <w:sz w:val="28"/>
                <w:szCs w:val="28"/>
              </w:rPr>
            </w:pPr>
            <w:r w:rsidRPr="00CF6BB2">
              <w:rPr>
                <w:sz w:val="28"/>
                <w:szCs w:val="28"/>
              </w:rPr>
              <w:t>3. За галузевою ознакою:</w:t>
            </w:r>
          </w:p>
          <w:p w:rsidR="00024910" w:rsidRPr="00CF6BB2" w:rsidRDefault="00024910" w:rsidP="00F32CDB">
            <w:pPr>
              <w:ind w:firstLine="0"/>
              <w:rPr>
                <w:sz w:val="28"/>
                <w:szCs w:val="28"/>
              </w:rPr>
            </w:pPr>
            <w:r w:rsidRPr="00CF6BB2">
              <w:rPr>
                <w:sz w:val="28"/>
                <w:szCs w:val="28"/>
              </w:rPr>
              <w:t>- внутрішньогалузева</w:t>
            </w:r>
          </w:p>
        </w:tc>
        <w:tc>
          <w:tcPr>
            <w:tcW w:w="0" w:type="auto"/>
            <w:shd w:val="clear" w:color="auto" w:fill="auto"/>
          </w:tcPr>
          <w:p w:rsidR="00024910" w:rsidRPr="00CF6BB2" w:rsidRDefault="00024910" w:rsidP="00F32CDB">
            <w:pPr>
              <w:rPr>
                <w:bCs/>
                <w:sz w:val="28"/>
                <w:szCs w:val="28"/>
              </w:rPr>
            </w:pPr>
            <w:r w:rsidRPr="00CF6BB2">
              <w:rPr>
                <w:bCs/>
                <w:sz w:val="28"/>
                <w:szCs w:val="28"/>
              </w:rPr>
              <w:t>Тематика послуги досить вузькоспеціалізована</w:t>
            </w:r>
          </w:p>
        </w:tc>
        <w:tc>
          <w:tcPr>
            <w:tcW w:w="1815" w:type="dxa"/>
            <w:shd w:val="clear" w:color="auto" w:fill="auto"/>
          </w:tcPr>
          <w:p w:rsidR="00024910" w:rsidRPr="00CF6BB2" w:rsidRDefault="00024910" w:rsidP="00F32CDB">
            <w:pPr>
              <w:ind w:firstLine="0"/>
              <w:rPr>
                <w:bCs/>
                <w:sz w:val="28"/>
                <w:szCs w:val="28"/>
              </w:rPr>
            </w:pPr>
            <w:r w:rsidRPr="00CF6BB2">
              <w:rPr>
                <w:bCs/>
                <w:sz w:val="28"/>
                <w:szCs w:val="28"/>
              </w:rPr>
              <w:t>Підвищення технологічності наданих послуг</w:t>
            </w:r>
          </w:p>
        </w:tc>
      </w:tr>
      <w:tr w:rsidR="00024910" w:rsidRPr="00CF6BB2" w:rsidTr="00F32CDB">
        <w:tc>
          <w:tcPr>
            <w:tcW w:w="0" w:type="auto"/>
            <w:shd w:val="clear" w:color="auto" w:fill="auto"/>
          </w:tcPr>
          <w:p w:rsidR="00024910" w:rsidRPr="00CF6BB2" w:rsidRDefault="00024910" w:rsidP="00F32CDB">
            <w:pPr>
              <w:rPr>
                <w:sz w:val="28"/>
                <w:szCs w:val="28"/>
              </w:rPr>
            </w:pPr>
            <w:r w:rsidRPr="00CF6BB2">
              <w:rPr>
                <w:sz w:val="28"/>
                <w:szCs w:val="28"/>
              </w:rPr>
              <w:t>4. Конкуренція за видами товарів:</w:t>
            </w:r>
          </w:p>
          <w:p w:rsidR="00024910" w:rsidRPr="00CF6BB2" w:rsidRDefault="00024910" w:rsidP="00F32CDB">
            <w:pPr>
              <w:rPr>
                <w:sz w:val="28"/>
                <w:szCs w:val="28"/>
              </w:rPr>
            </w:pPr>
            <w:r w:rsidRPr="00CF6BB2">
              <w:rPr>
                <w:sz w:val="28"/>
                <w:szCs w:val="28"/>
              </w:rPr>
              <w:t>- товарно-родова</w:t>
            </w:r>
          </w:p>
        </w:tc>
        <w:tc>
          <w:tcPr>
            <w:tcW w:w="0" w:type="auto"/>
            <w:shd w:val="clear" w:color="auto" w:fill="auto"/>
          </w:tcPr>
          <w:p w:rsidR="00024910" w:rsidRPr="00CF6BB2" w:rsidRDefault="00024910" w:rsidP="00F32CDB">
            <w:pPr>
              <w:ind w:firstLine="0"/>
              <w:rPr>
                <w:bCs/>
                <w:sz w:val="28"/>
                <w:szCs w:val="28"/>
              </w:rPr>
            </w:pPr>
            <w:r w:rsidRPr="00CF6BB2">
              <w:rPr>
                <w:bCs/>
                <w:sz w:val="28"/>
                <w:szCs w:val="28"/>
              </w:rPr>
              <w:t>Конкуренція у якості надання послуг</w:t>
            </w:r>
          </w:p>
        </w:tc>
        <w:tc>
          <w:tcPr>
            <w:tcW w:w="1815" w:type="dxa"/>
            <w:shd w:val="clear" w:color="auto" w:fill="auto"/>
          </w:tcPr>
          <w:p w:rsidR="00024910" w:rsidRPr="00CF6BB2" w:rsidRDefault="00024910" w:rsidP="00F32CDB">
            <w:pPr>
              <w:rPr>
                <w:bCs/>
                <w:sz w:val="28"/>
                <w:szCs w:val="28"/>
              </w:rPr>
            </w:pPr>
            <w:r w:rsidRPr="00CF6BB2">
              <w:rPr>
                <w:bCs/>
                <w:sz w:val="28"/>
                <w:szCs w:val="28"/>
              </w:rPr>
              <w:t>Найкраще співвідношення ціна/якість</w:t>
            </w:r>
          </w:p>
        </w:tc>
      </w:tr>
      <w:tr w:rsidR="00024910" w:rsidRPr="00CF6BB2" w:rsidTr="00F32CDB">
        <w:tc>
          <w:tcPr>
            <w:tcW w:w="0" w:type="auto"/>
            <w:shd w:val="clear" w:color="auto" w:fill="auto"/>
          </w:tcPr>
          <w:p w:rsidR="00024910" w:rsidRPr="00CF6BB2" w:rsidRDefault="00024910" w:rsidP="00F32CDB">
            <w:pPr>
              <w:rPr>
                <w:sz w:val="28"/>
                <w:szCs w:val="28"/>
              </w:rPr>
            </w:pPr>
            <w:r w:rsidRPr="00CF6BB2">
              <w:rPr>
                <w:sz w:val="28"/>
                <w:szCs w:val="28"/>
              </w:rPr>
              <w:t>5. За характером конкурентних переваг:</w:t>
            </w:r>
          </w:p>
          <w:p w:rsidR="00024910" w:rsidRPr="00CF6BB2" w:rsidRDefault="00024910" w:rsidP="00F32CDB">
            <w:pPr>
              <w:rPr>
                <w:sz w:val="28"/>
                <w:szCs w:val="28"/>
              </w:rPr>
            </w:pPr>
            <w:r w:rsidRPr="00CF6BB2">
              <w:rPr>
                <w:sz w:val="28"/>
                <w:szCs w:val="28"/>
              </w:rPr>
              <w:t>- нецінова</w:t>
            </w:r>
          </w:p>
          <w:p w:rsidR="00024910" w:rsidRPr="00CF6BB2" w:rsidRDefault="00024910" w:rsidP="00F32CDB">
            <w:pPr>
              <w:rPr>
                <w:b/>
                <w:bCs/>
                <w:i/>
                <w:sz w:val="28"/>
                <w:szCs w:val="28"/>
              </w:rPr>
            </w:pPr>
          </w:p>
        </w:tc>
        <w:tc>
          <w:tcPr>
            <w:tcW w:w="0" w:type="auto"/>
            <w:shd w:val="clear" w:color="auto" w:fill="auto"/>
          </w:tcPr>
          <w:p w:rsidR="00024910" w:rsidRPr="00CF6BB2" w:rsidRDefault="00024910" w:rsidP="00F32CDB">
            <w:pPr>
              <w:rPr>
                <w:bCs/>
                <w:sz w:val="28"/>
                <w:szCs w:val="28"/>
              </w:rPr>
            </w:pPr>
            <w:r w:rsidRPr="00CF6BB2">
              <w:rPr>
                <w:bCs/>
                <w:sz w:val="28"/>
                <w:szCs w:val="28"/>
              </w:rPr>
              <w:t xml:space="preserve">Немає потреби у демпінгу, залишається лише якість </w:t>
            </w:r>
          </w:p>
        </w:tc>
        <w:tc>
          <w:tcPr>
            <w:tcW w:w="1815" w:type="dxa"/>
            <w:shd w:val="clear" w:color="auto" w:fill="auto"/>
          </w:tcPr>
          <w:p w:rsidR="00024910" w:rsidRPr="00CF6BB2" w:rsidRDefault="00024910" w:rsidP="00F32CDB">
            <w:pPr>
              <w:ind w:firstLine="0"/>
              <w:rPr>
                <w:bCs/>
                <w:sz w:val="28"/>
                <w:szCs w:val="28"/>
              </w:rPr>
            </w:pPr>
            <w:r w:rsidRPr="00CF6BB2">
              <w:rPr>
                <w:bCs/>
                <w:sz w:val="28"/>
                <w:szCs w:val="28"/>
              </w:rPr>
              <w:t>Підвищення якості</w:t>
            </w:r>
          </w:p>
        </w:tc>
      </w:tr>
      <w:tr w:rsidR="00024910" w:rsidRPr="00CF6BB2" w:rsidTr="00F32CDB">
        <w:tc>
          <w:tcPr>
            <w:tcW w:w="0" w:type="auto"/>
            <w:shd w:val="clear" w:color="auto" w:fill="auto"/>
          </w:tcPr>
          <w:p w:rsidR="00024910" w:rsidRPr="00CF6BB2" w:rsidRDefault="00024910" w:rsidP="00F32CDB">
            <w:pPr>
              <w:rPr>
                <w:sz w:val="28"/>
                <w:szCs w:val="28"/>
              </w:rPr>
            </w:pPr>
            <w:r w:rsidRPr="00CF6BB2">
              <w:rPr>
                <w:sz w:val="28"/>
                <w:szCs w:val="28"/>
              </w:rPr>
              <w:t>6. За інтенсивністю</w:t>
            </w:r>
          </w:p>
          <w:p w:rsidR="00024910" w:rsidRPr="00CF6BB2" w:rsidRDefault="00024910" w:rsidP="00F32CDB">
            <w:pPr>
              <w:rPr>
                <w:b/>
                <w:bCs/>
                <w:i/>
                <w:sz w:val="28"/>
                <w:szCs w:val="28"/>
              </w:rPr>
            </w:pPr>
            <w:r w:rsidRPr="00CF6BB2">
              <w:rPr>
                <w:sz w:val="28"/>
                <w:szCs w:val="28"/>
              </w:rPr>
              <w:t>- не марочна</w:t>
            </w:r>
          </w:p>
        </w:tc>
        <w:tc>
          <w:tcPr>
            <w:tcW w:w="0" w:type="auto"/>
            <w:shd w:val="clear" w:color="auto" w:fill="auto"/>
          </w:tcPr>
          <w:p w:rsidR="00024910" w:rsidRPr="00CF6BB2" w:rsidRDefault="00024910" w:rsidP="00F32CDB">
            <w:pPr>
              <w:ind w:firstLine="0"/>
              <w:rPr>
                <w:bCs/>
                <w:sz w:val="28"/>
                <w:szCs w:val="28"/>
              </w:rPr>
            </w:pPr>
            <w:r w:rsidRPr="00CF6BB2">
              <w:rPr>
                <w:bCs/>
                <w:sz w:val="28"/>
                <w:szCs w:val="28"/>
              </w:rPr>
              <w:t>Брендовість не дає відчутних переваг</w:t>
            </w:r>
          </w:p>
        </w:tc>
        <w:tc>
          <w:tcPr>
            <w:tcW w:w="1815" w:type="dxa"/>
            <w:shd w:val="clear" w:color="auto" w:fill="auto"/>
          </w:tcPr>
          <w:p w:rsidR="00024910" w:rsidRPr="00CF6BB2" w:rsidRDefault="00024910" w:rsidP="00F32CDB">
            <w:pPr>
              <w:ind w:firstLine="0"/>
              <w:rPr>
                <w:bCs/>
                <w:sz w:val="28"/>
                <w:szCs w:val="28"/>
              </w:rPr>
            </w:pPr>
            <w:r w:rsidRPr="00CF6BB2">
              <w:rPr>
                <w:bCs/>
                <w:sz w:val="28"/>
                <w:szCs w:val="28"/>
              </w:rPr>
              <w:t>Створення конкурентоспроможної відмінності</w:t>
            </w:r>
          </w:p>
        </w:tc>
      </w:tr>
    </w:tbl>
    <w:p w:rsidR="00024910" w:rsidRDefault="00024910" w:rsidP="00024910">
      <w:pPr>
        <w:spacing w:line="360" w:lineRule="auto"/>
        <w:ind w:firstLine="0"/>
        <w:jc w:val="center"/>
        <w:rPr>
          <w:rStyle w:val="fontstyle01"/>
        </w:rPr>
      </w:pPr>
    </w:p>
    <w:p w:rsidR="00024910" w:rsidRPr="00CF6BB2" w:rsidRDefault="00024910" w:rsidP="00024910">
      <w:pPr>
        <w:spacing w:line="360" w:lineRule="auto"/>
        <w:ind w:firstLine="0"/>
        <w:jc w:val="center"/>
        <w:rPr>
          <w:sz w:val="28"/>
          <w:szCs w:val="28"/>
        </w:rPr>
      </w:pPr>
      <w:r w:rsidRPr="00871232">
        <w:rPr>
          <w:rStyle w:val="fontstyle01"/>
          <w:rFonts w:ascii="Times New Roman" w:hAnsi="Times New Roman" w:cs="Times New Roman"/>
          <w:sz w:val="28"/>
          <w:szCs w:val="28"/>
        </w:rPr>
        <w:t>Таблиця 9.6</w:t>
      </w:r>
      <w:r w:rsidRPr="00871232">
        <w:rPr>
          <w:sz w:val="28"/>
          <w:szCs w:val="28"/>
        </w:rPr>
        <w:t>–</w:t>
      </w:r>
      <w:r w:rsidRPr="00CF6BB2">
        <w:t>Аналіз конкуренції в галузі за М. Портером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600"/>
        <w:gridCol w:w="1777"/>
        <w:gridCol w:w="1786"/>
        <w:gridCol w:w="1325"/>
        <w:gridCol w:w="1410"/>
      </w:tblGrid>
      <w:tr w:rsidR="00024910" w:rsidRPr="00CF6BB2" w:rsidTr="00F32CDB">
        <w:tc>
          <w:tcPr>
            <w:tcW w:w="6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ind w:firstLine="0"/>
              <w:jc w:val="left"/>
              <w:rPr>
                <w:sz w:val="24"/>
              </w:rPr>
            </w:pPr>
            <w:r w:rsidRPr="00CF6BB2">
              <w:rPr>
                <w:sz w:val="24"/>
              </w:rPr>
              <w:t>Складові</w:t>
            </w:r>
          </w:p>
          <w:p w:rsidR="00024910" w:rsidRPr="00CF6BB2" w:rsidRDefault="00024910" w:rsidP="00F32CDB">
            <w:pPr>
              <w:spacing w:line="360" w:lineRule="auto"/>
              <w:ind w:firstLine="0"/>
              <w:jc w:val="left"/>
              <w:rPr>
                <w:sz w:val="24"/>
              </w:rPr>
            </w:pPr>
            <w:r w:rsidRPr="00CF6BB2">
              <w:rPr>
                <w:sz w:val="24"/>
              </w:rPr>
              <w:t>аналізу</w:t>
            </w: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Прямі конкуренти в галузі</w:t>
            </w:r>
          </w:p>
        </w:tc>
        <w:tc>
          <w:tcPr>
            <w:tcW w:w="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ind w:firstLine="0"/>
              <w:jc w:val="left"/>
              <w:rPr>
                <w:sz w:val="24"/>
              </w:rPr>
            </w:pPr>
            <w:r w:rsidRPr="00CF6BB2">
              <w:rPr>
                <w:sz w:val="24"/>
              </w:rPr>
              <w:t>Потенційні</w:t>
            </w:r>
          </w:p>
          <w:p w:rsidR="00024910" w:rsidRPr="00CF6BB2" w:rsidRDefault="00024910" w:rsidP="00F32CDB">
            <w:pPr>
              <w:spacing w:line="360" w:lineRule="auto"/>
              <w:ind w:firstLine="0"/>
              <w:jc w:val="left"/>
              <w:rPr>
                <w:sz w:val="24"/>
              </w:rPr>
            </w:pPr>
            <w:r w:rsidRPr="00CF6BB2">
              <w:rPr>
                <w:sz w:val="24"/>
              </w:rPr>
              <w:t>конкуренти</w:t>
            </w:r>
          </w:p>
        </w:tc>
        <w:tc>
          <w:tcPr>
            <w:tcW w:w="9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ind w:firstLine="0"/>
              <w:jc w:val="left"/>
              <w:rPr>
                <w:sz w:val="24"/>
              </w:rPr>
            </w:pPr>
            <w:r w:rsidRPr="00CF6BB2">
              <w:rPr>
                <w:sz w:val="24"/>
              </w:rPr>
              <w:t>Постачальники</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ind w:firstLine="0"/>
              <w:jc w:val="left"/>
              <w:rPr>
                <w:sz w:val="24"/>
              </w:rPr>
            </w:pPr>
            <w:r w:rsidRPr="00CF6BB2">
              <w:rPr>
                <w:sz w:val="24"/>
              </w:rPr>
              <w:t>Клієнти</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Товари-замінники</w:t>
            </w:r>
          </w:p>
        </w:tc>
      </w:tr>
      <w:tr w:rsidR="00024910" w:rsidRPr="00CF6BB2" w:rsidTr="00F32CDB">
        <w:tc>
          <w:tcPr>
            <w:tcW w:w="668"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240" w:lineRule="auto"/>
              <w:jc w:val="left"/>
              <w:rPr>
                <w:sz w:val="24"/>
              </w:rPr>
            </w:pP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НПО “Гипросвязь”</w:t>
            </w:r>
          </w:p>
        </w:tc>
        <w:tc>
          <w:tcPr>
            <w:tcW w:w="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НПО “Діпрозв'язок”</w:t>
            </w:r>
          </w:p>
        </w:tc>
        <w:tc>
          <w:tcPr>
            <w:tcW w:w="9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Forsk</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ind w:firstLine="0"/>
              <w:jc w:val="left"/>
              <w:rPr>
                <w:sz w:val="24"/>
              </w:rPr>
            </w:pPr>
            <w:r w:rsidRPr="00CF6BB2">
              <w:rPr>
                <w:sz w:val="24"/>
              </w:rPr>
              <w:t>Оператори зв’язку</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Asset</w:t>
            </w:r>
          </w:p>
        </w:tc>
      </w:tr>
      <w:tr w:rsidR="00024910" w:rsidRPr="00CF6BB2" w:rsidTr="00F32CDB">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ind w:firstLine="0"/>
              <w:jc w:val="left"/>
              <w:rPr>
                <w:sz w:val="24"/>
              </w:rPr>
            </w:pPr>
            <w:r w:rsidRPr="00CF6BB2">
              <w:rPr>
                <w:sz w:val="24"/>
              </w:rPr>
              <w:t>Висновки</w:t>
            </w:r>
          </w:p>
        </w:tc>
        <w:tc>
          <w:tcPr>
            <w:tcW w:w="8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Чиста конкурентна боротьба</w:t>
            </w:r>
          </w:p>
        </w:tc>
        <w:tc>
          <w:tcPr>
            <w:tcW w:w="9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Наявна можливість виходу на ринок</w:t>
            </w:r>
          </w:p>
        </w:tc>
        <w:tc>
          <w:tcPr>
            <w:tcW w:w="9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sidRPr="00CF6BB2">
              <w:rPr>
                <w:sz w:val="24"/>
              </w:rPr>
              <w:t>Так, прозорі умови надання послуг</w:t>
            </w:r>
          </w:p>
        </w:tc>
        <w:tc>
          <w:tcPr>
            <w:tcW w:w="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jc w:val="left"/>
              <w:rPr>
                <w:sz w:val="24"/>
              </w:rPr>
            </w:pPr>
            <w:r>
              <w:rPr>
                <w:sz w:val="24"/>
              </w:rPr>
              <w:t xml:space="preserve">Так, </w:t>
            </w:r>
            <w:r w:rsidRPr="00CF6BB2">
              <w:rPr>
                <w:sz w:val="24"/>
              </w:rPr>
              <w:t>технічні вимоги</w:t>
            </w:r>
          </w:p>
        </w:tc>
        <w:tc>
          <w:tcPr>
            <w:tcW w:w="7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4910" w:rsidRPr="00CF6BB2" w:rsidRDefault="00024910" w:rsidP="00F32CDB">
            <w:pPr>
              <w:spacing w:line="360" w:lineRule="auto"/>
              <w:ind w:firstLine="0"/>
              <w:jc w:val="left"/>
              <w:rPr>
                <w:sz w:val="24"/>
              </w:rPr>
            </w:pPr>
            <w:r w:rsidRPr="00CF6BB2">
              <w:rPr>
                <w:sz w:val="24"/>
              </w:rPr>
              <w:t>Обмеження відсутні</w:t>
            </w:r>
          </w:p>
        </w:tc>
      </w:tr>
    </w:tbl>
    <w:p w:rsidR="00024910" w:rsidRDefault="00024910" w:rsidP="00024910">
      <w:pPr>
        <w:spacing w:line="360" w:lineRule="auto"/>
        <w:ind w:firstLine="708"/>
        <w:rPr>
          <w:sz w:val="28"/>
          <w:szCs w:val="28"/>
        </w:rPr>
      </w:pPr>
    </w:p>
    <w:p w:rsidR="00024910" w:rsidRPr="000C6671" w:rsidRDefault="00024910" w:rsidP="00024910">
      <w:pPr>
        <w:spacing w:line="360" w:lineRule="auto"/>
        <w:ind w:firstLine="708"/>
        <w:jc w:val="center"/>
        <w:rPr>
          <w:sz w:val="28"/>
          <w:szCs w:val="28"/>
          <w:lang w:val="en-US"/>
        </w:rPr>
      </w:pPr>
      <w:r w:rsidRPr="00CF6BB2">
        <w:rPr>
          <w:sz w:val="28"/>
          <w:szCs w:val="28"/>
        </w:rPr>
        <w:t>Таблиця 9.7</w:t>
      </w:r>
      <w:r>
        <w:t>–</w:t>
      </w:r>
      <w:r w:rsidRPr="00CF6BB2">
        <w:rPr>
          <w:sz w:val="28"/>
          <w:szCs w:val="28"/>
        </w:rPr>
        <w:t>Конкурентне порівняння ГІС</w:t>
      </w:r>
      <w:r>
        <w:rPr>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06"/>
        <w:gridCol w:w="2040"/>
        <w:gridCol w:w="1142"/>
        <w:gridCol w:w="1199"/>
        <w:gridCol w:w="1587"/>
      </w:tblGrid>
      <w:tr w:rsidR="00024910" w:rsidRPr="00CF6BB2" w:rsidTr="00F32CDB">
        <w:tc>
          <w:tcPr>
            <w:tcW w:w="1242" w:type="dxa"/>
            <w:shd w:val="clear" w:color="auto" w:fill="auto"/>
          </w:tcPr>
          <w:p w:rsidR="00024910" w:rsidRPr="00CF6BB2" w:rsidRDefault="00024910" w:rsidP="00F32CDB">
            <w:pPr>
              <w:spacing w:line="360" w:lineRule="auto"/>
              <w:ind w:firstLine="0"/>
              <w:jc w:val="center"/>
              <w:rPr>
                <w:sz w:val="24"/>
              </w:rPr>
            </w:pPr>
          </w:p>
          <w:p w:rsidR="00024910" w:rsidRPr="00CF6BB2" w:rsidRDefault="00024910" w:rsidP="00F32CDB">
            <w:pPr>
              <w:spacing w:line="360" w:lineRule="auto"/>
              <w:ind w:firstLine="0"/>
              <w:jc w:val="center"/>
              <w:rPr>
                <w:sz w:val="24"/>
              </w:rPr>
            </w:pPr>
            <w:r w:rsidRPr="00CF6BB2">
              <w:rPr>
                <w:sz w:val="24"/>
              </w:rPr>
              <w:t>Назва</w:t>
            </w:r>
          </w:p>
        </w:tc>
        <w:tc>
          <w:tcPr>
            <w:tcW w:w="1906" w:type="dxa"/>
            <w:shd w:val="clear" w:color="auto" w:fill="auto"/>
          </w:tcPr>
          <w:p w:rsidR="00024910" w:rsidRPr="00CF6BB2" w:rsidRDefault="00024910" w:rsidP="00F32CDB">
            <w:pPr>
              <w:spacing w:line="360" w:lineRule="auto"/>
              <w:ind w:firstLine="0"/>
              <w:jc w:val="center"/>
              <w:rPr>
                <w:sz w:val="24"/>
              </w:rPr>
            </w:pPr>
          </w:p>
          <w:p w:rsidR="00024910" w:rsidRPr="00CF6BB2" w:rsidRDefault="00024910" w:rsidP="00F32CDB">
            <w:pPr>
              <w:spacing w:line="360" w:lineRule="auto"/>
              <w:ind w:firstLine="0"/>
              <w:jc w:val="center"/>
              <w:rPr>
                <w:sz w:val="24"/>
              </w:rPr>
            </w:pPr>
            <w:r w:rsidRPr="00CF6BB2">
              <w:rPr>
                <w:sz w:val="24"/>
              </w:rPr>
              <w:t>Продуктивність</w:t>
            </w:r>
          </w:p>
        </w:tc>
        <w:tc>
          <w:tcPr>
            <w:tcW w:w="2040" w:type="dxa"/>
            <w:shd w:val="clear" w:color="auto" w:fill="auto"/>
          </w:tcPr>
          <w:p w:rsidR="00024910" w:rsidRPr="00CF6BB2" w:rsidRDefault="00024910" w:rsidP="00F32CDB">
            <w:pPr>
              <w:spacing w:line="360" w:lineRule="auto"/>
              <w:ind w:firstLine="0"/>
              <w:jc w:val="center"/>
              <w:rPr>
                <w:sz w:val="24"/>
              </w:rPr>
            </w:pPr>
          </w:p>
          <w:p w:rsidR="00024910" w:rsidRPr="00CF6BB2" w:rsidRDefault="00024910" w:rsidP="00F32CDB">
            <w:pPr>
              <w:spacing w:line="360" w:lineRule="auto"/>
              <w:ind w:firstLine="0"/>
              <w:rPr>
                <w:sz w:val="24"/>
              </w:rPr>
            </w:pPr>
            <w:r w:rsidRPr="00CF6BB2">
              <w:rPr>
                <w:sz w:val="24"/>
              </w:rPr>
              <w:t>Функціональність</w:t>
            </w:r>
          </w:p>
        </w:tc>
        <w:tc>
          <w:tcPr>
            <w:tcW w:w="1142" w:type="dxa"/>
            <w:shd w:val="clear" w:color="auto" w:fill="auto"/>
          </w:tcPr>
          <w:p w:rsidR="00024910" w:rsidRPr="00CF6BB2" w:rsidRDefault="00024910" w:rsidP="00F32CDB">
            <w:pPr>
              <w:spacing w:line="360" w:lineRule="auto"/>
              <w:ind w:firstLine="0"/>
              <w:jc w:val="center"/>
              <w:rPr>
                <w:sz w:val="24"/>
              </w:rPr>
            </w:pPr>
          </w:p>
          <w:p w:rsidR="00024910" w:rsidRPr="00CF6BB2" w:rsidRDefault="00024910" w:rsidP="00F32CDB">
            <w:pPr>
              <w:spacing w:line="360" w:lineRule="auto"/>
              <w:ind w:firstLine="0"/>
              <w:jc w:val="center"/>
              <w:rPr>
                <w:sz w:val="24"/>
              </w:rPr>
            </w:pPr>
            <w:r w:rsidRPr="00CF6BB2">
              <w:rPr>
                <w:sz w:val="24"/>
              </w:rPr>
              <w:t>Ціна</w:t>
            </w:r>
          </w:p>
        </w:tc>
        <w:tc>
          <w:tcPr>
            <w:tcW w:w="1199" w:type="dxa"/>
            <w:shd w:val="clear" w:color="auto" w:fill="auto"/>
          </w:tcPr>
          <w:p w:rsidR="00024910" w:rsidRPr="00CF6BB2" w:rsidRDefault="00024910" w:rsidP="00F32CDB">
            <w:pPr>
              <w:spacing w:line="360" w:lineRule="auto"/>
              <w:ind w:firstLine="0"/>
              <w:jc w:val="center"/>
              <w:rPr>
                <w:sz w:val="24"/>
              </w:rPr>
            </w:pPr>
          </w:p>
          <w:p w:rsidR="00024910" w:rsidRPr="00CF6BB2" w:rsidRDefault="00024910" w:rsidP="00F32CDB">
            <w:pPr>
              <w:spacing w:line="360" w:lineRule="auto"/>
              <w:ind w:firstLine="0"/>
              <w:jc w:val="center"/>
              <w:rPr>
                <w:sz w:val="24"/>
              </w:rPr>
            </w:pPr>
            <w:r w:rsidRPr="00CF6BB2">
              <w:rPr>
                <w:sz w:val="24"/>
              </w:rPr>
              <w:t>Зручність</w:t>
            </w:r>
          </w:p>
        </w:tc>
        <w:tc>
          <w:tcPr>
            <w:tcW w:w="1587" w:type="dxa"/>
            <w:shd w:val="clear" w:color="auto" w:fill="auto"/>
          </w:tcPr>
          <w:p w:rsidR="00024910" w:rsidRPr="00CF6BB2" w:rsidRDefault="00024910" w:rsidP="00F32CDB">
            <w:pPr>
              <w:spacing w:line="360" w:lineRule="auto"/>
              <w:ind w:firstLine="0"/>
              <w:jc w:val="center"/>
              <w:rPr>
                <w:sz w:val="24"/>
              </w:rPr>
            </w:pPr>
            <w:r w:rsidRPr="00CF6BB2">
              <w:rPr>
                <w:sz w:val="24"/>
              </w:rPr>
              <w:t>Точність та достовірність</w:t>
            </w:r>
          </w:p>
        </w:tc>
      </w:tr>
      <w:tr w:rsidR="00024910" w:rsidRPr="00CF6BB2" w:rsidTr="00F32CDB">
        <w:tc>
          <w:tcPr>
            <w:tcW w:w="1242" w:type="dxa"/>
            <w:shd w:val="clear" w:color="auto" w:fill="auto"/>
          </w:tcPr>
          <w:p w:rsidR="00024910" w:rsidRPr="00CF6BB2" w:rsidRDefault="00024910" w:rsidP="00F32CDB">
            <w:pPr>
              <w:spacing w:line="360" w:lineRule="auto"/>
              <w:ind w:firstLine="0"/>
              <w:rPr>
                <w:sz w:val="24"/>
              </w:rPr>
            </w:pPr>
            <w:r w:rsidRPr="00CF6BB2">
              <w:rPr>
                <w:sz w:val="24"/>
              </w:rPr>
              <w:t>Asset</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Висока</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Висока </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Висока</w:t>
            </w:r>
          </w:p>
        </w:tc>
      </w:tr>
      <w:tr w:rsidR="00024910" w:rsidRPr="00CF6BB2" w:rsidTr="00F32CDB">
        <w:tc>
          <w:tcPr>
            <w:tcW w:w="1242" w:type="dxa"/>
            <w:shd w:val="clear" w:color="auto" w:fill="auto"/>
          </w:tcPr>
          <w:p w:rsidR="00024910" w:rsidRPr="00CF6BB2" w:rsidRDefault="00024910" w:rsidP="00F32CDB">
            <w:pPr>
              <w:spacing w:line="360" w:lineRule="auto"/>
              <w:ind w:firstLine="0"/>
              <w:rPr>
                <w:sz w:val="24"/>
              </w:rPr>
            </w:pPr>
            <w:r w:rsidRPr="00CF6BB2">
              <w:rPr>
                <w:sz w:val="24"/>
              </w:rPr>
              <w:t>Atoll</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Висока </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Висока</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Висока</w:t>
            </w:r>
          </w:p>
        </w:tc>
      </w:tr>
      <w:tr w:rsidR="00024910" w:rsidRPr="00CF6BB2" w:rsidTr="00F32CDB">
        <w:tc>
          <w:tcPr>
            <w:tcW w:w="1242" w:type="dxa"/>
            <w:shd w:val="clear" w:color="auto" w:fill="auto"/>
          </w:tcPr>
          <w:p w:rsidR="00024910" w:rsidRPr="00CF6BB2" w:rsidRDefault="00024910" w:rsidP="00F32CDB">
            <w:pPr>
              <w:spacing w:line="240" w:lineRule="auto"/>
              <w:ind w:firstLine="0"/>
              <w:jc w:val="left"/>
              <w:rPr>
                <w:sz w:val="24"/>
              </w:rPr>
            </w:pPr>
            <w:r w:rsidRPr="00CF6BB2">
              <w:rPr>
                <w:color w:val="000000"/>
                <w:sz w:val="24"/>
              </w:rPr>
              <w:t xml:space="preserve">Mentum Planet </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Низька</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Середня </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r>
      <w:tr w:rsidR="00024910" w:rsidRPr="00CF6BB2" w:rsidTr="00F32CDB">
        <w:tc>
          <w:tcPr>
            <w:tcW w:w="1242" w:type="dxa"/>
            <w:shd w:val="clear" w:color="auto" w:fill="auto"/>
          </w:tcPr>
          <w:p w:rsidR="00024910" w:rsidRPr="00CF6BB2" w:rsidRDefault="00024910" w:rsidP="00F32CDB">
            <w:pPr>
              <w:spacing w:line="240" w:lineRule="auto"/>
              <w:ind w:firstLine="0"/>
              <w:jc w:val="left"/>
              <w:rPr>
                <w:sz w:val="24"/>
              </w:rPr>
            </w:pPr>
            <w:r w:rsidRPr="00CF6BB2">
              <w:rPr>
                <w:color w:val="000000"/>
                <w:sz w:val="24"/>
              </w:rPr>
              <w:t xml:space="preserve">ICS Telecom </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Висока</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Низька </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Висока</w:t>
            </w:r>
          </w:p>
        </w:tc>
      </w:tr>
      <w:tr w:rsidR="00024910" w:rsidRPr="00CF6BB2" w:rsidTr="00F32CDB">
        <w:tc>
          <w:tcPr>
            <w:tcW w:w="1242" w:type="dxa"/>
            <w:shd w:val="clear" w:color="auto" w:fill="auto"/>
          </w:tcPr>
          <w:p w:rsidR="00024910" w:rsidRPr="00CF6BB2" w:rsidRDefault="00024910" w:rsidP="00F32CDB">
            <w:pPr>
              <w:spacing w:line="240" w:lineRule="auto"/>
              <w:ind w:firstLine="0"/>
              <w:jc w:val="left"/>
              <w:rPr>
                <w:sz w:val="24"/>
              </w:rPr>
            </w:pPr>
            <w:r w:rsidRPr="00CF6BB2">
              <w:rPr>
                <w:color w:val="000000"/>
                <w:sz w:val="24"/>
              </w:rPr>
              <w:t xml:space="preserve">ProMan </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Низька</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Середня </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r>
      <w:tr w:rsidR="00024910" w:rsidRPr="00CF6BB2" w:rsidTr="00F32CDB">
        <w:tc>
          <w:tcPr>
            <w:tcW w:w="1242" w:type="dxa"/>
            <w:shd w:val="clear" w:color="auto" w:fill="auto"/>
          </w:tcPr>
          <w:p w:rsidR="00024910" w:rsidRPr="00CF6BB2" w:rsidRDefault="00024910" w:rsidP="00F32CDB">
            <w:pPr>
              <w:spacing w:line="240" w:lineRule="auto"/>
              <w:ind w:firstLine="0"/>
              <w:jc w:val="left"/>
              <w:rPr>
                <w:sz w:val="24"/>
              </w:rPr>
            </w:pPr>
            <w:r w:rsidRPr="00CF6BB2">
              <w:rPr>
                <w:color w:val="000000"/>
                <w:sz w:val="24"/>
              </w:rPr>
              <w:t xml:space="preserve">CelPlanner </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Низька</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r>
      <w:tr w:rsidR="00024910" w:rsidRPr="00CF6BB2" w:rsidTr="00F32CDB">
        <w:tc>
          <w:tcPr>
            <w:tcW w:w="1242" w:type="dxa"/>
            <w:shd w:val="clear" w:color="auto" w:fill="auto"/>
          </w:tcPr>
          <w:p w:rsidR="00024910" w:rsidRPr="00CF6BB2" w:rsidRDefault="00024910" w:rsidP="00F32CDB">
            <w:pPr>
              <w:spacing w:line="240" w:lineRule="auto"/>
              <w:ind w:firstLine="0"/>
              <w:jc w:val="left"/>
              <w:rPr>
                <w:sz w:val="24"/>
              </w:rPr>
            </w:pPr>
            <w:r w:rsidRPr="00CF6BB2">
              <w:rPr>
                <w:color w:val="000000"/>
                <w:sz w:val="24"/>
              </w:rPr>
              <w:t xml:space="preserve">ONEPLAN RPLS </w:t>
            </w:r>
          </w:p>
        </w:tc>
        <w:tc>
          <w:tcPr>
            <w:tcW w:w="1906"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Низька </w:t>
            </w:r>
          </w:p>
        </w:tc>
        <w:tc>
          <w:tcPr>
            <w:tcW w:w="2040"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Середня </w:t>
            </w:r>
          </w:p>
        </w:tc>
        <w:tc>
          <w:tcPr>
            <w:tcW w:w="1142" w:type="dxa"/>
            <w:shd w:val="clear" w:color="auto" w:fill="auto"/>
          </w:tcPr>
          <w:p w:rsidR="00024910" w:rsidRPr="0036027F" w:rsidRDefault="00024910" w:rsidP="00F32CDB">
            <w:pPr>
              <w:spacing w:line="240" w:lineRule="auto"/>
              <w:ind w:firstLine="0"/>
              <w:jc w:val="left"/>
              <w:rPr>
                <w:sz w:val="24"/>
              </w:rPr>
            </w:pPr>
            <w:r w:rsidRPr="0036027F">
              <w:rPr>
                <w:color w:val="000000"/>
                <w:sz w:val="24"/>
              </w:rPr>
              <w:t xml:space="preserve">Низька </w:t>
            </w:r>
          </w:p>
        </w:tc>
        <w:tc>
          <w:tcPr>
            <w:tcW w:w="1199" w:type="dxa"/>
            <w:shd w:val="clear" w:color="auto" w:fill="auto"/>
          </w:tcPr>
          <w:p w:rsidR="00024910" w:rsidRPr="0036027F" w:rsidRDefault="00024910" w:rsidP="00F32CDB">
            <w:pPr>
              <w:spacing w:line="240" w:lineRule="auto"/>
              <w:ind w:firstLine="0"/>
              <w:jc w:val="left"/>
              <w:rPr>
                <w:sz w:val="24"/>
              </w:rPr>
            </w:pPr>
            <w:r w:rsidRPr="0036027F">
              <w:rPr>
                <w:color w:val="000000"/>
                <w:sz w:val="24"/>
              </w:rPr>
              <w:t>Середня</w:t>
            </w:r>
          </w:p>
        </w:tc>
        <w:tc>
          <w:tcPr>
            <w:tcW w:w="1587" w:type="dxa"/>
            <w:shd w:val="clear" w:color="auto" w:fill="auto"/>
          </w:tcPr>
          <w:p w:rsidR="00024910" w:rsidRPr="0036027F" w:rsidRDefault="00024910" w:rsidP="00F32CDB">
            <w:pPr>
              <w:spacing w:line="240" w:lineRule="auto"/>
              <w:ind w:firstLine="0"/>
              <w:jc w:val="left"/>
              <w:rPr>
                <w:sz w:val="24"/>
              </w:rPr>
            </w:pPr>
            <w:r w:rsidRPr="0036027F">
              <w:rPr>
                <w:color w:val="000000"/>
                <w:sz w:val="24"/>
              </w:rPr>
              <w:t>Низька</w:t>
            </w:r>
          </w:p>
        </w:tc>
      </w:tr>
    </w:tbl>
    <w:p w:rsidR="00024910" w:rsidRPr="00CF6BB2" w:rsidRDefault="00024910" w:rsidP="00024910">
      <w:pPr>
        <w:spacing w:line="360" w:lineRule="auto"/>
        <w:ind w:firstLine="0"/>
        <w:rPr>
          <w:sz w:val="28"/>
          <w:szCs w:val="28"/>
        </w:rPr>
      </w:pPr>
    </w:p>
    <w:p w:rsidR="00024910" w:rsidRPr="00CF6BB2" w:rsidRDefault="00024910" w:rsidP="00024910">
      <w:pPr>
        <w:spacing w:line="360" w:lineRule="auto"/>
        <w:ind w:firstLine="567"/>
        <w:rPr>
          <w:sz w:val="28"/>
          <w:szCs w:val="28"/>
        </w:rPr>
      </w:pPr>
      <w:r w:rsidRPr="00CF6BB2">
        <w:rPr>
          <w:sz w:val="28"/>
          <w:szCs w:val="28"/>
        </w:rPr>
        <w:t>Отже, послуга є конкурентоспроможна, з високою рентабельністю, а програмне середовище Atoll є хорошим інструментом для вирішення поставлених задач</w:t>
      </w:r>
      <w:r w:rsidRPr="000C6671">
        <w:rPr>
          <w:sz w:val="28"/>
          <w:szCs w:val="28"/>
          <w:lang w:val="ru-RU"/>
        </w:rPr>
        <w:t xml:space="preserve"> [20]</w:t>
      </w:r>
      <w:r w:rsidRPr="00CF6BB2">
        <w:rPr>
          <w:sz w:val="28"/>
          <w:szCs w:val="28"/>
        </w:rPr>
        <w:t>.</w:t>
      </w: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Default="00024910" w:rsidP="00024910">
      <w:pPr>
        <w:spacing w:line="360" w:lineRule="auto"/>
        <w:ind w:firstLine="567"/>
        <w:rPr>
          <w:sz w:val="28"/>
          <w:szCs w:val="28"/>
        </w:rPr>
      </w:pPr>
    </w:p>
    <w:p w:rsidR="00757CDF" w:rsidRDefault="00757CDF" w:rsidP="00024910">
      <w:pPr>
        <w:spacing w:line="360" w:lineRule="auto"/>
        <w:ind w:firstLine="567"/>
        <w:rPr>
          <w:sz w:val="28"/>
          <w:szCs w:val="28"/>
        </w:rPr>
      </w:pPr>
    </w:p>
    <w:p w:rsidR="00757CDF" w:rsidRDefault="00757CDF" w:rsidP="00024910">
      <w:pPr>
        <w:spacing w:line="360" w:lineRule="auto"/>
        <w:ind w:firstLine="567"/>
        <w:rPr>
          <w:sz w:val="28"/>
          <w:szCs w:val="28"/>
        </w:rPr>
      </w:pPr>
    </w:p>
    <w:p w:rsidR="00757CDF" w:rsidRPr="00CF6BB2" w:rsidRDefault="00757CDF"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360" w:lineRule="auto"/>
        <w:ind w:firstLine="567"/>
        <w:rPr>
          <w:sz w:val="28"/>
          <w:szCs w:val="28"/>
        </w:rPr>
      </w:pPr>
    </w:p>
    <w:p w:rsidR="00024910" w:rsidRPr="00CF6BB2" w:rsidRDefault="00024910" w:rsidP="00024910">
      <w:pPr>
        <w:spacing w:line="276" w:lineRule="auto"/>
        <w:ind w:firstLine="567"/>
        <w:jc w:val="center"/>
        <w:rPr>
          <w:sz w:val="28"/>
          <w:szCs w:val="28"/>
        </w:rPr>
      </w:pPr>
      <w:r w:rsidRPr="00CF6BB2">
        <w:rPr>
          <w:sz w:val="28"/>
          <w:szCs w:val="28"/>
        </w:rPr>
        <w:lastRenderedPageBreak/>
        <w:t>ЛІТЕРАТУРНІ ПОСИЛАННЯ</w:t>
      </w:r>
    </w:p>
    <w:p w:rsidR="00024910" w:rsidRPr="00CF6BB2" w:rsidRDefault="00024910" w:rsidP="00024910">
      <w:pPr>
        <w:pStyle w:val="11"/>
        <w:numPr>
          <w:ilvl w:val="0"/>
          <w:numId w:val="1"/>
        </w:numPr>
        <w:spacing w:line="276" w:lineRule="auto"/>
        <w:jc w:val="both"/>
        <w:rPr>
          <w:b w:val="0"/>
          <w:szCs w:val="28"/>
        </w:rPr>
      </w:pPr>
      <w:r w:rsidRPr="00CF6BB2">
        <w:rPr>
          <w:b w:val="0"/>
          <w:szCs w:val="28"/>
        </w:rPr>
        <w:t xml:space="preserve">Atoll 3.3.0 Technical Reference Guide for Radio Networks </w:t>
      </w:r>
      <w:r w:rsidRPr="00CF6BB2">
        <w:rPr>
          <w:szCs w:val="28"/>
        </w:rPr>
        <w:t xml:space="preserve">—  </w:t>
      </w:r>
      <w:r w:rsidRPr="00CF6BB2">
        <w:rPr>
          <w:rStyle w:val="fontstyle01"/>
          <w:b w:val="0"/>
          <w:szCs w:val="28"/>
        </w:rPr>
        <w:t>B.</w:t>
      </w:r>
      <w:r w:rsidRPr="00CF6BB2">
        <w:rPr>
          <w:b w:val="0"/>
          <w:szCs w:val="28"/>
        </w:rPr>
        <w:t>: Forsk 2015.</w:t>
      </w:r>
      <w:r w:rsidRPr="00CF6BB2">
        <w:rPr>
          <w:szCs w:val="28"/>
        </w:rPr>
        <w:t xml:space="preserve">— </w:t>
      </w:r>
      <w:r w:rsidRPr="00CF6BB2">
        <w:rPr>
          <w:b w:val="0"/>
          <w:szCs w:val="28"/>
        </w:rPr>
        <w:t>870 c.</w:t>
      </w:r>
    </w:p>
    <w:p w:rsidR="00024910" w:rsidRPr="00CF6BB2" w:rsidRDefault="00024910" w:rsidP="00024910">
      <w:pPr>
        <w:pStyle w:val="ab"/>
        <w:numPr>
          <w:ilvl w:val="0"/>
          <w:numId w:val="1"/>
        </w:numPr>
        <w:spacing w:line="276" w:lineRule="auto"/>
        <w:rPr>
          <w:sz w:val="28"/>
          <w:szCs w:val="28"/>
        </w:rPr>
      </w:pPr>
      <w:r w:rsidRPr="00CF6BB2">
        <w:rPr>
          <w:sz w:val="28"/>
          <w:szCs w:val="28"/>
        </w:rPr>
        <w:t>Бабков</w:t>
      </w:r>
      <w:r w:rsidRPr="00F67A61">
        <w:rPr>
          <w:sz w:val="28"/>
          <w:szCs w:val="28"/>
        </w:rPr>
        <w:t xml:space="preserve"> </w:t>
      </w:r>
      <w:r w:rsidRPr="00CF6BB2">
        <w:rPr>
          <w:sz w:val="28"/>
          <w:szCs w:val="28"/>
        </w:rPr>
        <w:t>В.Ю., Михайлов</w:t>
      </w:r>
      <w:r w:rsidRPr="00F67A61">
        <w:rPr>
          <w:sz w:val="28"/>
          <w:szCs w:val="28"/>
        </w:rPr>
        <w:t xml:space="preserve"> </w:t>
      </w:r>
      <w:r w:rsidRPr="00CF6BB2">
        <w:rPr>
          <w:sz w:val="28"/>
          <w:szCs w:val="28"/>
        </w:rPr>
        <w:t>М.А., Михайлов П.А. Сети мобильной связи: Частотно-территориальное планирование — М.: Горячая линия-Телеком 2007</w:t>
      </w:r>
      <w:r w:rsidRPr="00CF6BB2">
        <w:rPr>
          <w:b/>
          <w:sz w:val="28"/>
          <w:szCs w:val="28"/>
        </w:rPr>
        <w:t>.</w:t>
      </w:r>
      <w:r w:rsidRPr="00CF6BB2">
        <w:rPr>
          <w:sz w:val="28"/>
          <w:szCs w:val="28"/>
        </w:rPr>
        <w:t>—114 с.</w:t>
      </w:r>
    </w:p>
    <w:p w:rsidR="00024910" w:rsidRPr="00CF6BB2" w:rsidRDefault="00024910" w:rsidP="00024910">
      <w:pPr>
        <w:pStyle w:val="ab"/>
        <w:numPr>
          <w:ilvl w:val="0"/>
          <w:numId w:val="1"/>
        </w:numPr>
        <w:spacing w:line="276" w:lineRule="auto"/>
        <w:rPr>
          <w:sz w:val="28"/>
          <w:szCs w:val="28"/>
        </w:rPr>
      </w:pPr>
      <w:r w:rsidRPr="00CF6BB2">
        <w:rPr>
          <w:bCs/>
          <w:color w:val="000000"/>
          <w:sz w:val="28"/>
          <w:szCs w:val="28"/>
        </w:rPr>
        <w:t>Jukka Lempiäinen Matti Manninen</w:t>
      </w:r>
      <w:r w:rsidRPr="00CF6BB2">
        <w:rPr>
          <w:color w:val="000000"/>
          <w:sz w:val="28"/>
          <w:szCs w:val="28"/>
        </w:rPr>
        <w:t xml:space="preserve"> “RADIO INTERFACE SYSTEM PLANNING FOR GSM/GPRS/UMTS” </w:t>
      </w:r>
      <w:r w:rsidRPr="00CF6BB2">
        <w:rPr>
          <w:sz w:val="28"/>
          <w:szCs w:val="28"/>
        </w:rPr>
        <w:t>— N.:</w:t>
      </w:r>
      <w:r w:rsidRPr="00CF6BB2">
        <w:rPr>
          <w:rStyle w:val="a3"/>
          <w:sz w:val="28"/>
          <w:szCs w:val="28"/>
        </w:rPr>
        <w:t xml:space="preserve"> </w:t>
      </w:r>
      <w:r w:rsidRPr="00CF6BB2">
        <w:rPr>
          <w:color w:val="000000"/>
          <w:sz w:val="28"/>
          <w:szCs w:val="28"/>
        </w:rPr>
        <w:t xml:space="preserve">Kluwer Academic Publishers </w:t>
      </w:r>
      <w:r w:rsidRPr="00CF6BB2">
        <w:rPr>
          <w:sz w:val="28"/>
          <w:szCs w:val="28"/>
        </w:rPr>
        <w:t>2002</w:t>
      </w:r>
      <w:r w:rsidRPr="00CF6BB2">
        <w:rPr>
          <w:b/>
          <w:sz w:val="28"/>
          <w:szCs w:val="28"/>
        </w:rPr>
        <w:t>.</w:t>
      </w:r>
      <w:r w:rsidRPr="00CF6BB2">
        <w:rPr>
          <w:sz w:val="28"/>
          <w:szCs w:val="28"/>
        </w:rPr>
        <w:t>—293 с.</w:t>
      </w:r>
    </w:p>
    <w:p w:rsidR="00024910" w:rsidRPr="00CF6BB2" w:rsidRDefault="00024910" w:rsidP="00024910">
      <w:pPr>
        <w:pStyle w:val="ab"/>
        <w:numPr>
          <w:ilvl w:val="0"/>
          <w:numId w:val="1"/>
        </w:numPr>
        <w:spacing w:line="276" w:lineRule="auto"/>
        <w:rPr>
          <w:sz w:val="28"/>
          <w:szCs w:val="28"/>
        </w:rPr>
      </w:pPr>
      <w:r w:rsidRPr="00CF6BB2">
        <w:rPr>
          <w:sz w:val="28"/>
          <w:szCs w:val="28"/>
        </w:rPr>
        <w:t>Р</w:t>
      </w:r>
      <w:r>
        <w:rPr>
          <w:sz w:val="28"/>
          <w:szCs w:val="28"/>
          <w:lang w:val="ru-RU"/>
        </w:rPr>
        <w:t>ы</w:t>
      </w:r>
      <w:r w:rsidRPr="00CF6BB2">
        <w:rPr>
          <w:sz w:val="28"/>
          <w:szCs w:val="28"/>
        </w:rPr>
        <w:t>жков А.Е., Сиверс М.А., Воробьев В.О., Гусаров А.С. «Стандарт</w:t>
      </w:r>
      <w:r>
        <w:rPr>
          <w:sz w:val="28"/>
          <w:szCs w:val="28"/>
          <w:lang w:val="ru-RU"/>
        </w:rPr>
        <w:t xml:space="preserve">ы </w:t>
      </w:r>
      <w:r w:rsidRPr="00CF6BB2">
        <w:rPr>
          <w:sz w:val="28"/>
          <w:szCs w:val="28"/>
        </w:rPr>
        <w:t>и сети радиодоступа 4G: LTE,WiMAX» — C.: Издательство «Линk» 2012</w:t>
      </w:r>
      <w:r w:rsidRPr="00CF6BB2">
        <w:rPr>
          <w:b/>
          <w:sz w:val="28"/>
          <w:szCs w:val="28"/>
        </w:rPr>
        <w:t>.</w:t>
      </w:r>
      <w:r w:rsidRPr="00CF6BB2">
        <w:rPr>
          <w:sz w:val="28"/>
          <w:szCs w:val="28"/>
        </w:rPr>
        <w:t>—228 с.</w:t>
      </w:r>
    </w:p>
    <w:p w:rsidR="00024910" w:rsidRPr="00CF6BB2" w:rsidRDefault="00024910" w:rsidP="00024910">
      <w:pPr>
        <w:pStyle w:val="ab"/>
        <w:numPr>
          <w:ilvl w:val="0"/>
          <w:numId w:val="1"/>
        </w:numPr>
        <w:spacing w:line="276" w:lineRule="auto"/>
        <w:rPr>
          <w:sz w:val="28"/>
          <w:szCs w:val="28"/>
        </w:rPr>
      </w:pPr>
      <w:r w:rsidRPr="00CF6BB2">
        <w:rPr>
          <w:sz w:val="28"/>
          <w:szCs w:val="28"/>
        </w:rPr>
        <w:t>Рекомендація міжнародного союзу електрозв’язку 526-5.</w:t>
      </w:r>
    </w:p>
    <w:p w:rsidR="00024910" w:rsidRPr="00480CFA" w:rsidRDefault="00024910" w:rsidP="00024910">
      <w:pPr>
        <w:pStyle w:val="ab"/>
        <w:numPr>
          <w:ilvl w:val="0"/>
          <w:numId w:val="1"/>
        </w:numPr>
        <w:spacing w:line="360" w:lineRule="auto"/>
        <w:rPr>
          <w:sz w:val="28"/>
        </w:rPr>
      </w:pPr>
      <w:r w:rsidRPr="00480CFA">
        <w:rPr>
          <w:sz w:val="28"/>
        </w:rPr>
        <w:t>Лабенко Д.П. Дистанційний курс Геоінформаційні системи на н</w:t>
      </w:r>
      <w:r w:rsidRPr="00480CFA">
        <w:rPr>
          <w:sz w:val="28"/>
        </w:rPr>
        <w:t>а</w:t>
      </w:r>
      <w:r w:rsidRPr="00480CFA">
        <w:rPr>
          <w:sz w:val="28"/>
        </w:rPr>
        <w:t xml:space="preserve">вчальному [Електронний ресурс] сайті ХНАДУ: – Режим доступу: </w:t>
      </w:r>
      <w:hyperlink r:id="rId145" w:history="1">
        <w:r w:rsidRPr="00480CFA">
          <w:rPr>
            <w:rStyle w:val="ae"/>
            <w:sz w:val="28"/>
          </w:rPr>
          <w:t>http://dl.khadi.kharkov.ua/course/view.php?id=576</w:t>
        </w:r>
      </w:hyperlink>
    </w:p>
    <w:p w:rsidR="00024910" w:rsidRPr="00643968" w:rsidRDefault="00024910" w:rsidP="00024910">
      <w:pPr>
        <w:pStyle w:val="ab"/>
        <w:numPr>
          <w:ilvl w:val="0"/>
          <w:numId w:val="1"/>
        </w:numPr>
        <w:spacing w:line="276" w:lineRule="auto"/>
        <w:rPr>
          <w:sz w:val="28"/>
          <w:szCs w:val="28"/>
        </w:rPr>
      </w:pPr>
      <w:r w:rsidRPr="00CF6BB2">
        <w:rPr>
          <w:bCs/>
          <w:color w:val="000000"/>
          <w:sz w:val="28"/>
          <w:szCs w:val="28"/>
        </w:rPr>
        <w:t xml:space="preserve">Comparison of Standard Propagation Model (SPM) and Stanford University Interim (SUI) Radio Propagation Models for Long Term Evolution (LTE). </w:t>
      </w:r>
      <w:r w:rsidRPr="00CF6BB2">
        <w:rPr>
          <w:iCs/>
          <w:color w:val="000000"/>
          <w:sz w:val="28"/>
          <w:szCs w:val="28"/>
        </w:rPr>
        <w:t>M.Suneetha Rani, Subrahmanyam VVRK Behara, K.Suresh V</w:t>
      </w:r>
      <w:r w:rsidRPr="005E6E30">
        <w:rPr>
          <w:iCs/>
          <w:color w:val="000000"/>
          <w:sz w:val="28"/>
          <w:szCs w:val="28"/>
        </w:rPr>
        <w:t xml:space="preserve"> </w:t>
      </w:r>
      <w:r w:rsidRPr="00480CFA">
        <w:rPr>
          <w:sz w:val="28"/>
        </w:rPr>
        <w:t>[Електронний ресурс] – Режим доступу</w:t>
      </w:r>
      <w:r>
        <w:rPr>
          <w:sz w:val="28"/>
        </w:rPr>
        <w:t xml:space="preserve"> </w:t>
      </w:r>
      <w:r w:rsidRPr="00480CFA">
        <w:rPr>
          <w:sz w:val="28"/>
        </w:rPr>
        <w:t>:</w:t>
      </w:r>
      <w:r w:rsidRPr="00643968">
        <w:t xml:space="preserve"> </w:t>
      </w:r>
      <w:hyperlink r:id="rId146" w:history="1">
        <w:r w:rsidRPr="00B87BD6">
          <w:rPr>
            <w:rStyle w:val="ae"/>
            <w:sz w:val="28"/>
          </w:rPr>
          <w:t>https://ru.scribd.com/document/135713960/t-121102</w:t>
        </w:r>
      </w:hyperlink>
    </w:p>
    <w:p w:rsidR="00024910" w:rsidRPr="00CF6BB2" w:rsidRDefault="00024910" w:rsidP="00024910">
      <w:pPr>
        <w:pStyle w:val="ab"/>
        <w:numPr>
          <w:ilvl w:val="0"/>
          <w:numId w:val="1"/>
        </w:numPr>
        <w:spacing w:line="276" w:lineRule="auto"/>
        <w:rPr>
          <w:sz w:val="28"/>
          <w:szCs w:val="28"/>
        </w:rPr>
      </w:pPr>
      <w:r w:rsidRPr="00CF6BB2">
        <w:rPr>
          <w:color w:val="242021"/>
          <w:sz w:val="28"/>
          <w:szCs w:val="28"/>
        </w:rPr>
        <w:t>KATHREIN-Werke</w:t>
      </w:r>
      <w:r w:rsidRPr="00CF6BB2">
        <w:rPr>
          <w:sz w:val="28"/>
          <w:szCs w:val="28"/>
        </w:rPr>
        <w:t xml:space="preserve"> «</w:t>
      </w:r>
      <w:r w:rsidRPr="00CF6BB2">
        <w:rPr>
          <w:bCs/>
          <w:color w:val="242021"/>
          <w:sz w:val="28"/>
          <w:szCs w:val="28"/>
        </w:rPr>
        <w:t>1-Port BiDir Antenna Vertical Polarization HPBW»</w:t>
      </w:r>
      <w:r w:rsidRPr="00CF6BB2">
        <w:rPr>
          <w:sz w:val="28"/>
          <w:szCs w:val="28"/>
        </w:rPr>
        <w:t xml:space="preserve">— </w:t>
      </w:r>
      <w:r w:rsidRPr="00CF6BB2">
        <w:rPr>
          <w:color w:val="242021"/>
          <w:sz w:val="28"/>
          <w:szCs w:val="28"/>
        </w:rPr>
        <w:t>R</w:t>
      </w:r>
      <w:r w:rsidRPr="00CF6BB2">
        <w:rPr>
          <w:sz w:val="28"/>
          <w:szCs w:val="28"/>
        </w:rPr>
        <w:t>.: Katherein 2014</w:t>
      </w:r>
      <w:r w:rsidRPr="00CF6BB2">
        <w:rPr>
          <w:b/>
          <w:sz w:val="28"/>
          <w:szCs w:val="28"/>
        </w:rPr>
        <w:t>.</w:t>
      </w:r>
      <w:r w:rsidRPr="00CF6BB2">
        <w:rPr>
          <w:sz w:val="28"/>
          <w:szCs w:val="28"/>
        </w:rPr>
        <w:t>—2 с.</w:t>
      </w:r>
    </w:p>
    <w:p w:rsidR="00024910" w:rsidRPr="00CF6BB2" w:rsidRDefault="00024910" w:rsidP="00024910">
      <w:pPr>
        <w:pStyle w:val="ab"/>
        <w:numPr>
          <w:ilvl w:val="0"/>
          <w:numId w:val="1"/>
        </w:numPr>
        <w:spacing w:line="276" w:lineRule="auto"/>
        <w:rPr>
          <w:rStyle w:val="ae"/>
          <w:color w:val="auto"/>
          <w:sz w:val="28"/>
          <w:szCs w:val="28"/>
        </w:rPr>
      </w:pPr>
      <w:r>
        <w:rPr>
          <w:lang w:val="ru-RU"/>
        </w:rPr>
        <w:t>Сайт НПО «Г</w:t>
      </w:r>
      <w:r>
        <w:t>іпрозв’язок</w:t>
      </w:r>
      <w:r>
        <w:rPr>
          <w:lang w:val="ru-RU"/>
        </w:rPr>
        <w:t xml:space="preserve">» </w:t>
      </w:r>
      <w:r w:rsidRPr="00480CFA">
        <w:rPr>
          <w:sz w:val="28"/>
        </w:rPr>
        <w:t xml:space="preserve">[Електронний ресурс] сайт </w:t>
      </w:r>
      <w:r>
        <w:rPr>
          <w:sz w:val="28"/>
        </w:rPr>
        <w:t>Гіпрозв’язок</w:t>
      </w:r>
      <w:r w:rsidRPr="00480CFA">
        <w:rPr>
          <w:sz w:val="28"/>
        </w:rPr>
        <w:t>: – Режим доступу</w:t>
      </w:r>
      <w:r>
        <w:rPr>
          <w:sz w:val="28"/>
        </w:rPr>
        <w:t xml:space="preserve"> </w:t>
      </w:r>
      <w:r w:rsidRPr="00480CFA">
        <w:rPr>
          <w:sz w:val="28"/>
        </w:rPr>
        <w:t>:</w:t>
      </w:r>
      <w:r>
        <w:rPr>
          <w:sz w:val="28"/>
        </w:rPr>
        <w:t xml:space="preserve"> </w:t>
      </w:r>
      <w:hyperlink r:id="rId147" w:history="1">
        <w:r w:rsidRPr="00CF6BB2">
          <w:rPr>
            <w:rStyle w:val="ae"/>
            <w:sz w:val="28"/>
            <w:szCs w:val="28"/>
          </w:rPr>
          <w:t>http://giprosvjaz.by/ru/services/chastotno-territorialnoe-planirovanie-setej-radiosvyazi-25</w:t>
        </w:r>
      </w:hyperlink>
    </w:p>
    <w:p w:rsidR="00024910" w:rsidRPr="00CF6BB2" w:rsidRDefault="00024910" w:rsidP="00024910">
      <w:pPr>
        <w:pStyle w:val="ab"/>
        <w:numPr>
          <w:ilvl w:val="0"/>
          <w:numId w:val="1"/>
        </w:numPr>
        <w:spacing w:line="276" w:lineRule="auto"/>
        <w:rPr>
          <w:rStyle w:val="ae"/>
          <w:color w:val="auto"/>
          <w:sz w:val="28"/>
          <w:szCs w:val="28"/>
        </w:rPr>
      </w:pPr>
      <w:r w:rsidRPr="00CF6BB2">
        <w:rPr>
          <w:bCs/>
          <w:color w:val="000000"/>
          <w:sz w:val="28"/>
          <w:szCs w:val="28"/>
        </w:rPr>
        <w:t xml:space="preserve">  </w:t>
      </w:r>
      <w:r w:rsidRPr="00CF6BB2">
        <w:rPr>
          <w:color w:val="000000"/>
          <w:sz w:val="28"/>
          <w:szCs w:val="28"/>
        </w:rPr>
        <w:t>Christoph Stamm</w:t>
      </w:r>
      <w:r w:rsidRPr="00CF6BB2">
        <w:rPr>
          <w:sz w:val="28"/>
          <w:szCs w:val="28"/>
        </w:rPr>
        <w:t xml:space="preserve"> </w:t>
      </w:r>
      <w:r w:rsidRPr="00CF6BB2">
        <w:rPr>
          <w:bCs/>
          <w:color w:val="000000"/>
          <w:sz w:val="28"/>
          <w:szCs w:val="28"/>
        </w:rPr>
        <w:t>“Algorithms and Software for Radio Signal Coverage Prediction in Terrains”</w:t>
      </w:r>
      <w:r w:rsidRPr="00CF6BB2">
        <w:rPr>
          <w:sz w:val="28"/>
          <w:szCs w:val="28"/>
        </w:rPr>
        <w:t xml:space="preserve"> — </w:t>
      </w:r>
      <w:r w:rsidRPr="00CF6BB2">
        <w:rPr>
          <w:color w:val="242021"/>
          <w:sz w:val="28"/>
          <w:szCs w:val="28"/>
        </w:rPr>
        <w:t>Z</w:t>
      </w:r>
      <w:r w:rsidRPr="00CF6BB2">
        <w:rPr>
          <w:sz w:val="28"/>
          <w:szCs w:val="28"/>
        </w:rPr>
        <w:t xml:space="preserve">.: </w:t>
      </w:r>
      <w:r w:rsidRPr="00CF6BB2">
        <w:rPr>
          <w:color w:val="000000"/>
          <w:sz w:val="28"/>
          <w:szCs w:val="28"/>
        </w:rPr>
        <w:t>ETH</w:t>
      </w:r>
      <w:r w:rsidRPr="00CF6BB2">
        <w:rPr>
          <w:sz w:val="28"/>
          <w:szCs w:val="28"/>
        </w:rPr>
        <w:t xml:space="preserve">  2001</w:t>
      </w:r>
      <w:r w:rsidRPr="00CF6BB2">
        <w:rPr>
          <w:b/>
          <w:sz w:val="28"/>
          <w:szCs w:val="28"/>
        </w:rPr>
        <w:t>.</w:t>
      </w:r>
      <w:r w:rsidRPr="00CF6BB2">
        <w:rPr>
          <w:sz w:val="28"/>
          <w:szCs w:val="28"/>
        </w:rPr>
        <w:t>—173 с.</w:t>
      </w:r>
    </w:p>
    <w:p w:rsidR="00024910" w:rsidRPr="00CF6BB2" w:rsidRDefault="00024910" w:rsidP="00024910">
      <w:pPr>
        <w:spacing w:line="276" w:lineRule="auto"/>
        <w:ind w:left="357" w:firstLine="0"/>
        <w:rPr>
          <w:rStyle w:val="ae"/>
          <w:color w:val="auto"/>
          <w:sz w:val="28"/>
          <w:szCs w:val="28"/>
        </w:rPr>
      </w:pPr>
      <w:r w:rsidRPr="00CF6BB2">
        <w:rPr>
          <w:bCs/>
          <w:sz w:val="28"/>
          <w:szCs w:val="28"/>
          <w:bdr w:val="none" w:sz="0" w:space="0" w:color="auto" w:frame="1"/>
        </w:rPr>
        <w:t xml:space="preserve">11. </w:t>
      </w:r>
      <w:hyperlink r:id="rId148" w:history="1">
        <w:r w:rsidRPr="00CF6BB2">
          <w:rPr>
            <w:rStyle w:val="ae"/>
            <w:bCs/>
            <w:color w:val="auto"/>
            <w:sz w:val="28"/>
            <w:szCs w:val="28"/>
            <w:bdr w:val="none" w:sz="0" w:space="0" w:color="auto" w:frame="1"/>
          </w:rPr>
          <w:t>Кашутин Павел Сергеевич. ГЛОБАЛИЗАЦИЯ СОТОВОЙ СВЯЗИ И ОСОБЕННОСТИ ЕЕ РАЗВИТИЯ В МАКРОРЕГИОНАХ МИРА. 2006</w:t>
        </w:r>
      </w:hyperlink>
      <w:r w:rsidRPr="00CF6BB2">
        <w:rPr>
          <w:b/>
          <w:sz w:val="28"/>
          <w:szCs w:val="28"/>
        </w:rPr>
        <w:t>.</w:t>
      </w:r>
      <w:r w:rsidRPr="00CF6BB2">
        <w:rPr>
          <w:sz w:val="28"/>
          <w:szCs w:val="28"/>
        </w:rPr>
        <w:t>—</w:t>
      </w:r>
      <w:r>
        <w:rPr>
          <w:sz w:val="28"/>
          <w:szCs w:val="28"/>
        </w:rPr>
        <w:t xml:space="preserve">100 </w:t>
      </w:r>
      <w:r w:rsidRPr="00CF6BB2">
        <w:rPr>
          <w:sz w:val="28"/>
          <w:szCs w:val="28"/>
        </w:rPr>
        <w:t>с.</w:t>
      </w:r>
    </w:p>
    <w:p w:rsidR="00024910" w:rsidRDefault="00024910" w:rsidP="00024910">
      <w:pPr>
        <w:spacing w:line="360" w:lineRule="auto"/>
        <w:ind w:left="357" w:firstLine="0"/>
        <w:rPr>
          <w:sz w:val="28"/>
        </w:rPr>
      </w:pPr>
      <w:r>
        <w:rPr>
          <w:rStyle w:val="ae"/>
          <w:color w:val="auto"/>
          <w:sz w:val="28"/>
          <w:szCs w:val="28"/>
        </w:rPr>
        <w:t xml:space="preserve">12. </w:t>
      </w:r>
      <w:hyperlink r:id="rId149" w:history="1">
        <w:r w:rsidRPr="00C52D2A">
          <w:rPr>
            <w:rStyle w:val="ae"/>
            <w:bCs/>
            <w:color w:val="auto"/>
            <w:sz w:val="28"/>
            <w:szCs w:val="28"/>
          </w:rPr>
          <w:t>ДБН В.2.5-28-2006</w:t>
        </w:r>
        <w:r>
          <w:rPr>
            <w:rStyle w:val="ae"/>
            <w:bCs/>
            <w:color w:val="auto"/>
            <w:sz w:val="28"/>
            <w:szCs w:val="28"/>
          </w:rPr>
          <w:t>.</w:t>
        </w:r>
        <w:r w:rsidRPr="00C52D2A">
          <w:rPr>
            <w:rStyle w:val="ae"/>
            <w:bCs/>
            <w:color w:val="auto"/>
            <w:sz w:val="28"/>
            <w:szCs w:val="28"/>
          </w:rPr>
          <w:t> </w:t>
        </w:r>
      </w:hyperlink>
      <w:r w:rsidRPr="00BC0D98">
        <w:rPr>
          <w:sz w:val="28"/>
          <w:szCs w:val="28"/>
        </w:rPr>
        <w:t>Інженерне обладнання будинків і спору</w:t>
      </w:r>
      <w:r>
        <w:rPr>
          <w:sz w:val="28"/>
          <w:szCs w:val="28"/>
        </w:rPr>
        <w:t>д. Природне і штучне освітлення</w:t>
      </w:r>
      <w:r w:rsidRPr="00BC0D98">
        <w:rPr>
          <w:sz w:val="28"/>
          <w:szCs w:val="28"/>
        </w:rPr>
        <w:t>.</w:t>
      </w:r>
      <w:r>
        <w:rPr>
          <w:sz w:val="28"/>
          <w:szCs w:val="28"/>
        </w:rPr>
        <w:t xml:space="preserve"> </w:t>
      </w:r>
      <w:r w:rsidRPr="00480CFA">
        <w:rPr>
          <w:sz w:val="28"/>
        </w:rPr>
        <w:t>[Електронний ресурс] – Режим доступу</w:t>
      </w:r>
      <w:r>
        <w:rPr>
          <w:sz w:val="28"/>
          <w:lang w:val="ru-RU"/>
        </w:rPr>
        <w:t>:</w:t>
      </w:r>
      <w:r>
        <w:rPr>
          <w:sz w:val="28"/>
        </w:rPr>
        <w:t xml:space="preserve"> </w:t>
      </w:r>
      <w:hyperlink r:id="rId150" w:history="1">
        <w:r w:rsidRPr="00B07FAF">
          <w:rPr>
            <w:rStyle w:val="ae"/>
            <w:sz w:val="28"/>
          </w:rPr>
          <w:t>http://www.gorsvet.kiev.ua/wpcontent/uploads/2016/08/%D0%94%D0%91%D0%9D-%D0%92.2.5-28-2006.pdf</w:t>
        </w:r>
      </w:hyperlink>
    </w:p>
    <w:p w:rsidR="00024910" w:rsidRDefault="00024910" w:rsidP="00024910">
      <w:pPr>
        <w:spacing w:line="360" w:lineRule="auto"/>
        <w:ind w:left="357" w:firstLine="0"/>
        <w:rPr>
          <w:sz w:val="28"/>
          <w:szCs w:val="28"/>
        </w:rPr>
      </w:pPr>
      <w:r>
        <w:rPr>
          <w:sz w:val="28"/>
        </w:rPr>
        <w:t xml:space="preserve">13. </w:t>
      </w:r>
      <w:r w:rsidRPr="00CF6BB2">
        <w:rPr>
          <w:sz w:val="28"/>
          <w:szCs w:val="28"/>
        </w:rPr>
        <w:t>ДБН В.2.5-56-2014.</w:t>
      </w:r>
      <w:r w:rsidRPr="00E62A5F">
        <w:t xml:space="preserve"> </w:t>
      </w:r>
      <w:r w:rsidRPr="00E62A5F">
        <w:rPr>
          <w:sz w:val="28"/>
        </w:rPr>
        <w:t>СИСТЕМИ ПРОТИПОЖЕЖНОГО ЗАХИСТУ</w:t>
      </w:r>
      <w:r w:rsidRPr="00E62A5F">
        <w:rPr>
          <w:sz w:val="32"/>
          <w:szCs w:val="28"/>
        </w:rPr>
        <w:t xml:space="preserve"> </w:t>
      </w:r>
      <w:r w:rsidRPr="00480CFA">
        <w:rPr>
          <w:sz w:val="28"/>
        </w:rPr>
        <w:t>[Електронний ресурс] – Режим доступу</w:t>
      </w:r>
      <w:r>
        <w:rPr>
          <w:sz w:val="28"/>
        </w:rPr>
        <w:t xml:space="preserve"> </w:t>
      </w:r>
      <w:r w:rsidRPr="00480CFA">
        <w:rPr>
          <w:sz w:val="28"/>
        </w:rPr>
        <w:t>:</w:t>
      </w:r>
      <w:r>
        <w:rPr>
          <w:sz w:val="28"/>
          <w:szCs w:val="28"/>
        </w:rPr>
        <w:t xml:space="preserve"> </w:t>
      </w:r>
      <w:hyperlink r:id="rId151" w:history="1">
        <w:r w:rsidRPr="00B07FAF">
          <w:rPr>
            <w:rStyle w:val="ae"/>
            <w:sz w:val="28"/>
            <w:szCs w:val="28"/>
          </w:rPr>
          <w:t>http://kbu.</w:t>
        </w:r>
        <w:r w:rsidRPr="00B07FAF">
          <w:rPr>
            <w:rStyle w:val="ae"/>
            <w:sz w:val="28"/>
            <w:szCs w:val="28"/>
          </w:rPr>
          <w:t>o</w:t>
        </w:r>
        <w:r w:rsidRPr="00B07FAF">
          <w:rPr>
            <w:rStyle w:val="ae"/>
            <w:sz w:val="28"/>
            <w:szCs w:val="28"/>
          </w:rPr>
          <w:t>rg.ua/assets/app/documents/dbn2/98.1.%20%D0%94%D0%91%D0%9D%20%D0%92.2.556~2014.%20%D0%A1%D0%B8%D1%81%D1%82%D0%B5%D0%BC%D0%B8%20%D0%BF%D1%80%D0%BE%D1%82%D0%B8%D0%BF%D0%BE%D0%B6%D0%B5%D0%B6%D0%BD%D0%BE%D0%B3%D0%BE%20%D0%B7%D0%B0%D1%85%D0%B8%D1%81%D1%82%D1%83.pdf</w:t>
        </w:r>
      </w:hyperlink>
    </w:p>
    <w:p w:rsidR="00024910" w:rsidRPr="003F0AA9" w:rsidRDefault="00024910" w:rsidP="00024910">
      <w:pPr>
        <w:spacing w:line="360" w:lineRule="auto"/>
        <w:ind w:left="357" w:firstLine="0"/>
        <w:rPr>
          <w:sz w:val="28"/>
          <w:szCs w:val="28"/>
          <w:lang w:val="en-US"/>
        </w:rPr>
      </w:pPr>
      <w:r w:rsidRPr="00F65169">
        <w:rPr>
          <w:sz w:val="28"/>
          <w:szCs w:val="28"/>
        </w:rPr>
        <w:t>14. Бутаков С.В.</w:t>
      </w:r>
      <w:r>
        <w:rPr>
          <w:sz w:val="28"/>
          <w:szCs w:val="28"/>
          <w:lang w:val="ru-RU"/>
        </w:rPr>
        <w:t>, Петухов С.В., Радюшин В.В.</w:t>
      </w:r>
      <w:r w:rsidRPr="00F65169">
        <w:rPr>
          <w:sz w:val="28"/>
          <w:szCs w:val="28"/>
        </w:rPr>
        <w:t xml:space="preserve"> Расчет заземляющего устройства</w:t>
      </w:r>
      <w:r>
        <w:rPr>
          <w:sz w:val="28"/>
          <w:szCs w:val="28"/>
          <w:lang w:val="ru-RU"/>
        </w:rPr>
        <w:t xml:space="preserve"> </w:t>
      </w:r>
      <w:r w:rsidRPr="00CF6BB2">
        <w:rPr>
          <w:sz w:val="28"/>
          <w:szCs w:val="28"/>
        </w:rPr>
        <w:t xml:space="preserve">— </w:t>
      </w:r>
      <w:r>
        <w:rPr>
          <w:color w:val="242021"/>
          <w:sz w:val="28"/>
          <w:szCs w:val="28"/>
          <w:lang w:val="ru-RU"/>
        </w:rPr>
        <w:t>А</w:t>
      </w:r>
      <w:r w:rsidRPr="00CF6BB2">
        <w:rPr>
          <w:sz w:val="28"/>
          <w:szCs w:val="28"/>
        </w:rPr>
        <w:t xml:space="preserve">.: </w:t>
      </w:r>
      <w:r>
        <w:rPr>
          <w:sz w:val="28"/>
          <w:szCs w:val="28"/>
          <w:lang w:val="ru-RU"/>
        </w:rPr>
        <w:t>Северный федеральный университет им. Ломоносова</w:t>
      </w:r>
      <w:r w:rsidRPr="003F0AA9">
        <w:rPr>
          <w:sz w:val="28"/>
          <w:szCs w:val="28"/>
          <w:lang w:val="en-US"/>
        </w:rPr>
        <w:t xml:space="preserve">. </w:t>
      </w:r>
      <w:r w:rsidRPr="00CF6BB2">
        <w:rPr>
          <w:sz w:val="28"/>
          <w:szCs w:val="28"/>
        </w:rPr>
        <w:t>201</w:t>
      </w:r>
      <w:r w:rsidRPr="00F67A61">
        <w:rPr>
          <w:sz w:val="28"/>
          <w:szCs w:val="28"/>
          <w:lang w:val="en-US"/>
        </w:rPr>
        <w:t>1</w:t>
      </w:r>
      <w:r w:rsidRPr="00CF6BB2">
        <w:rPr>
          <w:b/>
          <w:sz w:val="28"/>
          <w:szCs w:val="28"/>
        </w:rPr>
        <w:t>.</w:t>
      </w:r>
      <w:r w:rsidRPr="00CF6BB2">
        <w:rPr>
          <w:sz w:val="28"/>
          <w:szCs w:val="28"/>
        </w:rPr>
        <w:t>—2 с.</w:t>
      </w:r>
    </w:p>
    <w:p w:rsidR="00024910" w:rsidRPr="00024910" w:rsidRDefault="00024910" w:rsidP="00024910">
      <w:pPr>
        <w:spacing w:line="360" w:lineRule="auto"/>
        <w:rPr>
          <w:sz w:val="28"/>
          <w:lang w:val="ru-RU"/>
        </w:rPr>
      </w:pPr>
      <w:r w:rsidRPr="00024910">
        <w:rPr>
          <w:rStyle w:val="ae"/>
          <w:color w:val="auto"/>
          <w:sz w:val="28"/>
          <w:szCs w:val="28"/>
          <w:lang w:val="ru-RU"/>
        </w:rPr>
        <w:t>15.</w:t>
      </w:r>
      <w:r w:rsidRPr="00997D74">
        <w:rPr>
          <w:sz w:val="28"/>
        </w:rPr>
        <w:t xml:space="preserve"> </w:t>
      </w:r>
      <w:r w:rsidRPr="00480CFA">
        <w:rPr>
          <w:sz w:val="28"/>
        </w:rPr>
        <w:t>[Електронний ресурс] – Режим доступу</w:t>
      </w:r>
      <w:r>
        <w:rPr>
          <w:sz w:val="28"/>
        </w:rPr>
        <w:t xml:space="preserve"> </w:t>
      </w:r>
      <w:r w:rsidRPr="00480CFA">
        <w:rPr>
          <w:sz w:val="28"/>
        </w:rPr>
        <w:t>:</w:t>
      </w:r>
      <w:r w:rsidRPr="0073682E">
        <w:t xml:space="preserve"> </w:t>
      </w:r>
      <w:hyperlink r:id="rId152" w:history="1">
        <w:r w:rsidRPr="00B07FAF">
          <w:rPr>
            <w:rStyle w:val="ae"/>
            <w:sz w:val="28"/>
          </w:rPr>
          <w:t>http://www.cost.eu/</w:t>
        </w:r>
      </w:hyperlink>
    </w:p>
    <w:p w:rsidR="00024910" w:rsidRDefault="00024910" w:rsidP="00024910">
      <w:pPr>
        <w:spacing w:line="360" w:lineRule="auto"/>
        <w:ind w:left="357" w:firstLine="0"/>
        <w:rPr>
          <w:sz w:val="28"/>
          <w:lang w:val="en-US"/>
        </w:rPr>
      </w:pPr>
      <w:r>
        <w:rPr>
          <w:sz w:val="28"/>
          <w:lang w:val="en-US"/>
        </w:rPr>
        <w:t xml:space="preserve">16. </w:t>
      </w:r>
      <w:r w:rsidRPr="0065643B">
        <w:rPr>
          <w:rFonts w:ascii="TimesNewRomanPS-BoldMT" w:hAnsi="TimesNewRomanPS-BoldMT"/>
          <w:bCs/>
          <w:color w:val="000000"/>
          <w:sz w:val="30"/>
          <w:szCs w:val="32"/>
        </w:rPr>
        <w:t>Introduction to Modern Cellular Network</w:t>
      </w:r>
      <w:r>
        <w:rPr>
          <w:rFonts w:ascii="TimesNewRomanPS-BoldMT" w:hAnsi="TimesNewRomanPS-BoldMT"/>
          <w:bCs/>
          <w:color w:val="000000"/>
          <w:sz w:val="30"/>
          <w:szCs w:val="32"/>
          <w:lang w:val="en-US"/>
        </w:rPr>
        <w:t xml:space="preserve"> </w:t>
      </w:r>
      <w:r w:rsidRPr="00480CFA">
        <w:rPr>
          <w:sz w:val="28"/>
        </w:rPr>
        <w:t>[Електронний ресурс] – Режим доступу</w:t>
      </w:r>
      <w:r>
        <w:rPr>
          <w:sz w:val="28"/>
        </w:rPr>
        <w:t xml:space="preserve"> </w:t>
      </w:r>
      <w:r w:rsidRPr="00480CFA">
        <w:rPr>
          <w:sz w:val="28"/>
        </w:rPr>
        <w:t>:</w:t>
      </w:r>
      <w:r>
        <w:rPr>
          <w:sz w:val="28"/>
        </w:rPr>
        <w:t xml:space="preserve"> </w:t>
      </w:r>
      <w:hyperlink r:id="rId153" w:history="1">
        <w:r w:rsidRPr="00B07FAF">
          <w:rPr>
            <w:rStyle w:val="ae"/>
            <w:sz w:val="28"/>
          </w:rPr>
          <w:t>https://mjoose.com/wp-content/uploads/2017/02/Intro-to-cellular-network-ver.2.1.pdf</w:t>
        </w:r>
      </w:hyperlink>
    </w:p>
    <w:p w:rsidR="00024910" w:rsidRPr="0035031E" w:rsidRDefault="00024910" w:rsidP="00024910">
      <w:pPr>
        <w:pStyle w:val="1"/>
        <w:spacing w:before="0" w:after="0" w:line="360" w:lineRule="auto"/>
        <w:ind w:left="357" w:firstLine="0"/>
        <w:rPr>
          <w:b w:val="0"/>
          <w:sz w:val="28"/>
          <w:lang w:val="ru-RU"/>
        </w:rPr>
      </w:pPr>
      <w:r w:rsidRPr="00024910">
        <w:rPr>
          <w:rFonts w:ascii="Times New Roman" w:hAnsi="Times New Roman"/>
          <w:b w:val="0"/>
          <w:sz w:val="28"/>
          <w:szCs w:val="28"/>
          <w:lang w:val="ru-RU"/>
        </w:rPr>
        <w:t xml:space="preserve">17. </w:t>
      </w:r>
      <w:r w:rsidRPr="00F13977">
        <w:rPr>
          <w:rFonts w:ascii="Times New Roman" w:hAnsi="Times New Roman"/>
          <w:b w:val="0"/>
          <w:sz w:val="28"/>
          <w:szCs w:val="28"/>
        </w:rPr>
        <w:t>ГОСТ 12.1.006-84</w:t>
      </w:r>
      <w:r w:rsidRPr="00F13977">
        <w:rPr>
          <w:rFonts w:ascii="Times New Roman" w:hAnsi="Times New Roman"/>
          <w:b w:val="0"/>
          <w:bCs w:val="0"/>
          <w:sz w:val="28"/>
          <w:szCs w:val="28"/>
        </w:rPr>
        <w:t xml:space="preserve"> ССБТ. Электромагнитные поля радиочастот. Допустимые уровни на рабочих местах и требования к проведению контроля</w:t>
      </w:r>
      <w:r w:rsidRPr="00F13977">
        <w:rPr>
          <w:rFonts w:ascii="Times New Roman" w:hAnsi="Times New Roman"/>
          <w:b w:val="0"/>
          <w:bCs w:val="0"/>
          <w:sz w:val="28"/>
          <w:szCs w:val="28"/>
          <w:lang w:val="ru-RU"/>
        </w:rPr>
        <w:t xml:space="preserve"> </w:t>
      </w:r>
      <w:r w:rsidRPr="00F13977">
        <w:rPr>
          <w:b w:val="0"/>
          <w:sz w:val="28"/>
        </w:rPr>
        <w:t>[Електронний ресурс] – Режим доступу :</w:t>
      </w:r>
      <w:r w:rsidRPr="0035031E">
        <w:rPr>
          <w:b w:val="0"/>
          <w:sz w:val="28"/>
          <w:lang w:val="ru-RU"/>
        </w:rPr>
        <w:t xml:space="preserve"> </w:t>
      </w:r>
      <w:hyperlink r:id="rId154" w:history="1">
        <w:r w:rsidRPr="00B07FAF">
          <w:rPr>
            <w:rStyle w:val="ae"/>
            <w:b w:val="0"/>
            <w:sz w:val="28"/>
            <w:lang w:val="en-US"/>
          </w:rPr>
          <w:t>https</w:t>
        </w:r>
        <w:r w:rsidRPr="00B07FAF">
          <w:rPr>
            <w:rStyle w:val="ae"/>
            <w:b w:val="0"/>
            <w:sz w:val="28"/>
            <w:lang w:val="ru-RU"/>
          </w:rPr>
          <w:t>://</w:t>
        </w:r>
        <w:r w:rsidRPr="00B07FAF">
          <w:rPr>
            <w:rStyle w:val="ae"/>
            <w:b w:val="0"/>
            <w:sz w:val="28"/>
            <w:lang w:val="en-US"/>
          </w:rPr>
          <w:t>ohranatruda</w:t>
        </w:r>
        <w:r w:rsidRPr="00B07FAF">
          <w:rPr>
            <w:rStyle w:val="ae"/>
            <w:b w:val="0"/>
            <w:sz w:val="28"/>
            <w:lang w:val="ru-RU"/>
          </w:rPr>
          <w:t>.</w:t>
        </w:r>
        <w:r w:rsidRPr="00B07FAF">
          <w:rPr>
            <w:rStyle w:val="ae"/>
            <w:b w:val="0"/>
            <w:sz w:val="28"/>
            <w:lang w:val="en-US"/>
          </w:rPr>
          <w:t>ru</w:t>
        </w:r>
        <w:r w:rsidRPr="00B07FAF">
          <w:rPr>
            <w:rStyle w:val="ae"/>
            <w:b w:val="0"/>
            <w:sz w:val="28"/>
            <w:lang w:val="ru-RU"/>
          </w:rPr>
          <w:t>/</w:t>
        </w:r>
        <w:r w:rsidRPr="00B07FAF">
          <w:rPr>
            <w:rStyle w:val="ae"/>
            <w:b w:val="0"/>
            <w:sz w:val="28"/>
            <w:lang w:val="en-US"/>
          </w:rPr>
          <w:t>ot</w:t>
        </w:r>
        <w:r w:rsidRPr="00B07FAF">
          <w:rPr>
            <w:rStyle w:val="ae"/>
            <w:b w:val="0"/>
            <w:sz w:val="28"/>
            <w:lang w:val="ru-RU"/>
          </w:rPr>
          <w:t>_</w:t>
        </w:r>
        <w:r w:rsidRPr="00B07FAF">
          <w:rPr>
            <w:rStyle w:val="ae"/>
            <w:b w:val="0"/>
            <w:sz w:val="28"/>
            <w:lang w:val="en-US"/>
          </w:rPr>
          <w:t>biblio</w:t>
        </w:r>
        <w:r w:rsidRPr="00B07FAF">
          <w:rPr>
            <w:rStyle w:val="ae"/>
            <w:b w:val="0"/>
            <w:sz w:val="28"/>
            <w:lang w:val="ru-RU"/>
          </w:rPr>
          <w:t>/</w:t>
        </w:r>
        <w:r w:rsidRPr="00B07FAF">
          <w:rPr>
            <w:rStyle w:val="ae"/>
            <w:b w:val="0"/>
            <w:sz w:val="28"/>
            <w:lang w:val="en-US"/>
          </w:rPr>
          <w:t>norma</w:t>
        </w:r>
        <w:r w:rsidRPr="00B07FAF">
          <w:rPr>
            <w:rStyle w:val="ae"/>
            <w:b w:val="0"/>
            <w:sz w:val="28"/>
            <w:lang w:val="ru-RU"/>
          </w:rPr>
          <w:t>/218119/</w:t>
        </w:r>
      </w:hyperlink>
    </w:p>
    <w:p w:rsidR="00024910" w:rsidRPr="00E424CF" w:rsidRDefault="00024910" w:rsidP="00024910">
      <w:pPr>
        <w:pStyle w:val="HTML"/>
        <w:shd w:val="clear" w:color="auto" w:fill="FFFFFF"/>
        <w:spacing w:line="360" w:lineRule="auto"/>
        <w:ind w:left="357"/>
        <w:jc w:val="both"/>
        <w:textAlignment w:val="baseline"/>
        <w:rPr>
          <w:rFonts w:ascii="Times New Roman" w:hAnsi="Times New Roman" w:cs="Times New Roman"/>
          <w:color w:val="000000"/>
          <w:sz w:val="28"/>
          <w:szCs w:val="28"/>
        </w:rPr>
      </w:pPr>
      <w:r w:rsidRPr="00E424CF">
        <w:rPr>
          <w:rFonts w:ascii="Times New Roman" w:hAnsi="Times New Roman" w:cs="Times New Roman"/>
          <w:b/>
          <w:bCs/>
          <w:sz w:val="26"/>
          <w:szCs w:val="24"/>
        </w:rPr>
        <w:t xml:space="preserve">     </w:t>
      </w:r>
      <w:r w:rsidRPr="00E424CF">
        <w:rPr>
          <w:rFonts w:ascii="Times New Roman" w:hAnsi="Times New Roman" w:cs="Times New Roman"/>
          <w:sz w:val="28"/>
          <w:szCs w:val="28"/>
        </w:rPr>
        <w:t xml:space="preserve">18. ДСНіП№476 </w:t>
      </w:r>
      <w:r w:rsidRPr="00E424CF">
        <w:rPr>
          <w:rFonts w:ascii="Times New Roman" w:hAnsi="Times New Roman" w:cs="Times New Roman"/>
          <w:bCs/>
          <w:color w:val="000000"/>
          <w:sz w:val="28"/>
          <w:szCs w:val="28"/>
          <w:bdr w:val="none" w:sz="0" w:space="0" w:color="auto" w:frame="1"/>
        </w:rPr>
        <w:t>Про затвердження</w:t>
      </w:r>
      <w:r w:rsidRPr="00E424CF">
        <w:rPr>
          <w:rFonts w:ascii="Times New Roman" w:hAnsi="Times New Roman" w:cs="Times New Roman"/>
          <w:color w:val="000000"/>
          <w:sz w:val="28"/>
          <w:szCs w:val="28"/>
        </w:rPr>
        <w:t xml:space="preserve"> </w:t>
      </w:r>
      <w:r w:rsidRPr="00E424CF">
        <w:rPr>
          <w:rFonts w:ascii="Times New Roman" w:hAnsi="Times New Roman" w:cs="Times New Roman"/>
          <w:bCs/>
          <w:color w:val="000000"/>
          <w:sz w:val="28"/>
          <w:szCs w:val="28"/>
          <w:bdr w:val="none" w:sz="0" w:space="0" w:color="auto" w:frame="1"/>
        </w:rPr>
        <w:t>Державних санітарних норм та правил при роботі з джерелами електромагнітних полів</w:t>
      </w:r>
      <w:r w:rsidRPr="00E424CF">
        <w:rPr>
          <w:rFonts w:ascii="Times New Roman" w:hAnsi="Times New Roman" w:cs="Times New Roman"/>
          <w:sz w:val="28"/>
          <w:szCs w:val="28"/>
        </w:rPr>
        <w:t xml:space="preserve"> </w:t>
      </w:r>
      <w:r w:rsidRPr="00E424CF">
        <w:rPr>
          <w:rFonts w:ascii="Times New Roman" w:hAnsi="Times New Roman" w:cs="Times New Roman"/>
          <w:sz w:val="28"/>
        </w:rPr>
        <w:t xml:space="preserve">[Електронний ресурс] – Режим доступу : </w:t>
      </w:r>
      <w:r w:rsidRPr="00E424CF">
        <w:rPr>
          <w:rFonts w:ascii="Times New Roman" w:hAnsi="Times New Roman" w:cs="Times New Roman"/>
          <w:sz w:val="28"/>
          <w:szCs w:val="28"/>
        </w:rPr>
        <w:t>http://zakon.rada.gov.ua/go/z0203-03</w:t>
      </w:r>
    </w:p>
    <w:p w:rsidR="00024910" w:rsidRPr="00A60EBD" w:rsidRDefault="00024910" w:rsidP="00024910">
      <w:pPr>
        <w:spacing w:line="360" w:lineRule="auto"/>
        <w:ind w:left="357" w:firstLine="0"/>
        <w:rPr>
          <w:sz w:val="28"/>
          <w:szCs w:val="28"/>
          <w:lang w:val="ru-RU"/>
        </w:rPr>
      </w:pPr>
      <w:r w:rsidRPr="004D7754">
        <w:rPr>
          <w:sz w:val="28"/>
          <w:szCs w:val="28"/>
          <w:lang w:val="ru-RU"/>
        </w:rPr>
        <w:t>19.</w:t>
      </w:r>
      <w:r w:rsidRPr="00CF6BB2">
        <w:rPr>
          <w:sz w:val="28"/>
          <w:szCs w:val="28"/>
        </w:rPr>
        <w:t xml:space="preserve"> ДСНіП№</w:t>
      </w:r>
      <w:r w:rsidRPr="004D7754">
        <w:rPr>
          <w:sz w:val="28"/>
          <w:szCs w:val="28"/>
        </w:rPr>
        <w:t>239</w:t>
      </w:r>
      <w:r w:rsidRPr="004D7754">
        <w:rPr>
          <w:sz w:val="28"/>
          <w:szCs w:val="28"/>
          <w:lang w:val="ru-RU"/>
        </w:rPr>
        <w:t xml:space="preserve"> </w:t>
      </w:r>
      <w:r w:rsidRPr="004D7754">
        <w:rPr>
          <w:sz w:val="28"/>
          <w:szCs w:val="28"/>
          <w:shd w:val="clear" w:color="auto" w:fill="FFFFFF"/>
        </w:rPr>
        <w:t>Про затвердження державних санітарних правил та норм</w:t>
      </w:r>
      <w:r w:rsidRPr="004D7754">
        <w:rPr>
          <w:sz w:val="28"/>
          <w:szCs w:val="28"/>
          <w:lang w:val="ru-RU"/>
        </w:rPr>
        <w:t xml:space="preserve"> </w:t>
      </w:r>
      <w:r w:rsidRPr="00480CFA">
        <w:rPr>
          <w:sz w:val="28"/>
        </w:rPr>
        <w:t>[Електронний ресурс] – Режим доступу</w:t>
      </w:r>
      <w:r>
        <w:rPr>
          <w:sz w:val="28"/>
        </w:rPr>
        <w:t xml:space="preserve"> </w:t>
      </w:r>
      <w:r w:rsidRPr="00480CFA">
        <w:rPr>
          <w:sz w:val="28"/>
        </w:rPr>
        <w:t>:</w:t>
      </w:r>
      <w:r w:rsidRPr="004D7754">
        <w:rPr>
          <w:sz w:val="28"/>
          <w:szCs w:val="28"/>
          <w:lang w:val="ru-RU"/>
        </w:rPr>
        <w:t xml:space="preserve"> </w:t>
      </w:r>
      <w:hyperlink r:id="rId155" w:history="1">
        <w:r w:rsidRPr="00B07FAF">
          <w:rPr>
            <w:rStyle w:val="ae"/>
            <w:sz w:val="28"/>
            <w:szCs w:val="28"/>
            <w:lang w:val="en-US"/>
          </w:rPr>
          <w:t>http</w:t>
        </w:r>
        <w:r w:rsidRPr="00B07FAF">
          <w:rPr>
            <w:rStyle w:val="ae"/>
            <w:sz w:val="28"/>
            <w:szCs w:val="28"/>
            <w:lang w:val="ru-RU"/>
          </w:rPr>
          <w:t>://</w:t>
        </w:r>
        <w:r w:rsidRPr="00B07FAF">
          <w:rPr>
            <w:rStyle w:val="ae"/>
            <w:sz w:val="28"/>
            <w:szCs w:val="28"/>
            <w:lang w:val="en-US"/>
          </w:rPr>
          <w:t>zakon</w:t>
        </w:r>
        <w:r w:rsidRPr="00B07FAF">
          <w:rPr>
            <w:rStyle w:val="ae"/>
            <w:sz w:val="28"/>
            <w:szCs w:val="28"/>
            <w:lang w:val="ru-RU"/>
          </w:rPr>
          <w:t>.</w:t>
        </w:r>
        <w:r w:rsidRPr="00B07FAF">
          <w:rPr>
            <w:rStyle w:val="ae"/>
            <w:sz w:val="28"/>
            <w:szCs w:val="28"/>
            <w:lang w:val="en-US"/>
          </w:rPr>
          <w:t>rada</w:t>
        </w:r>
        <w:r w:rsidRPr="00B07FAF">
          <w:rPr>
            <w:rStyle w:val="ae"/>
            <w:sz w:val="28"/>
            <w:szCs w:val="28"/>
            <w:lang w:val="ru-RU"/>
          </w:rPr>
          <w:t>.</w:t>
        </w:r>
        <w:r w:rsidRPr="00B07FAF">
          <w:rPr>
            <w:rStyle w:val="ae"/>
            <w:sz w:val="28"/>
            <w:szCs w:val="28"/>
            <w:lang w:val="en-US"/>
          </w:rPr>
          <w:t>gov</w:t>
        </w:r>
        <w:r w:rsidRPr="00B07FAF">
          <w:rPr>
            <w:rStyle w:val="ae"/>
            <w:sz w:val="28"/>
            <w:szCs w:val="28"/>
            <w:lang w:val="ru-RU"/>
          </w:rPr>
          <w:t>.</w:t>
        </w:r>
        <w:r w:rsidRPr="00B07FAF">
          <w:rPr>
            <w:rStyle w:val="ae"/>
            <w:sz w:val="28"/>
            <w:szCs w:val="28"/>
            <w:lang w:val="en-US"/>
          </w:rPr>
          <w:t>ua</w:t>
        </w:r>
        <w:r w:rsidRPr="00B07FAF">
          <w:rPr>
            <w:rStyle w:val="ae"/>
            <w:sz w:val="28"/>
            <w:szCs w:val="28"/>
            <w:lang w:val="ru-RU"/>
          </w:rPr>
          <w:t>/</w:t>
        </w:r>
        <w:r w:rsidRPr="00B07FAF">
          <w:rPr>
            <w:rStyle w:val="ae"/>
            <w:sz w:val="28"/>
            <w:szCs w:val="28"/>
            <w:lang w:val="en-US"/>
          </w:rPr>
          <w:t>go</w:t>
        </w:r>
        <w:r w:rsidRPr="00B07FAF">
          <w:rPr>
            <w:rStyle w:val="ae"/>
            <w:sz w:val="28"/>
            <w:szCs w:val="28"/>
            <w:lang w:val="ru-RU"/>
          </w:rPr>
          <w:t>/</w:t>
        </w:r>
        <w:r w:rsidRPr="00B07FAF">
          <w:rPr>
            <w:rStyle w:val="ae"/>
            <w:sz w:val="28"/>
            <w:szCs w:val="28"/>
            <w:lang w:val="en-US"/>
          </w:rPr>
          <w:t>z</w:t>
        </w:r>
        <w:r w:rsidRPr="00B07FAF">
          <w:rPr>
            <w:rStyle w:val="ae"/>
            <w:sz w:val="28"/>
            <w:szCs w:val="28"/>
            <w:lang w:val="ru-RU"/>
          </w:rPr>
          <w:t>0488-96</w:t>
        </w:r>
      </w:hyperlink>
    </w:p>
    <w:p w:rsidR="00024910" w:rsidRPr="00973D7C" w:rsidRDefault="00024910" w:rsidP="00024910">
      <w:pPr>
        <w:spacing w:line="360" w:lineRule="auto"/>
        <w:rPr>
          <w:sz w:val="28"/>
          <w:szCs w:val="28"/>
          <w:lang w:val="ru-RU"/>
        </w:rPr>
      </w:pPr>
      <w:r w:rsidRPr="00A60EBD">
        <w:rPr>
          <w:sz w:val="28"/>
          <w:szCs w:val="28"/>
          <w:lang w:val="ru-RU"/>
        </w:rPr>
        <w:lastRenderedPageBreak/>
        <w:t xml:space="preserve">20. </w:t>
      </w:r>
      <w:r w:rsidRPr="00E424CF">
        <w:rPr>
          <w:sz w:val="28"/>
        </w:rPr>
        <w:t>[Електронний ресурс] – Режим доступу :</w:t>
      </w:r>
      <w:r w:rsidRPr="00E424CF">
        <w:rPr>
          <w:sz w:val="28"/>
          <w:lang w:val="ru-RU"/>
        </w:rPr>
        <w:t xml:space="preserve"> </w:t>
      </w:r>
      <w:hyperlink r:id="rId156" w:history="1">
        <w:r w:rsidRPr="00B07FAF">
          <w:rPr>
            <w:rStyle w:val="ae"/>
            <w:sz w:val="28"/>
            <w:szCs w:val="28"/>
            <w:lang w:val="en-US"/>
          </w:rPr>
          <w:t>https</w:t>
        </w:r>
        <w:r w:rsidRPr="00B07FAF">
          <w:rPr>
            <w:rStyle w:val="ae"/>
            <w:sz w:val="28"/>
            <w:szCs w:val="28"/>
            <w:lang w:val="ru-RU"/>
          </w:rPr>
          <w:t>://</w:t>
        </w:r>
        <w:r w:rsidRPr="00B07FAF">
          <w:rPr>
            <w:rStyle w:val="ae"/>
            <w:sz w:val="28"/>
            <w:szCs w:val="28"/>
            <w:lang w:val="en-US"/>
          </w:rPr>
          <w:t>www</w:t>
        </w:r>
        <w:r w:rsidRPr="00B07FAF">
          <w:rPr>
            <w:rStyle w:val="ae"/>
            <w:sz w:val="28"/>
            <w:szCs w:val="28"/>
            <w:lang w:val="ru-RU"/>
          </w:rPr>
          <w:t>.</w:t>
        </w:r>
        <w:r w:rsidRPr="00B07FAF">
          <w:rPr>
            <w:rStyle w:val="ae"/>
            <w:sz w:val="28"/>
            <w:szCs w:val="28"/>
            <w:lang w:val="en-US"/>
          </w:rPr>
          <w:t>google</w:t>
        </w:r>
        <w:r w:rsidRPr="00B07FAF">
          <w:rPr>
            <w:rStyle w:val="ae"/>
            <w:sz w:val="28"/>
            <w:szCs w:val="28"/>
            <w:lang w:val="ru-RU"/>
          </w:rPr>
          <w:t>.</w:t>
        </w:r>
        <w:r w:rsidRPr="00B07FAF">
          <w:rPr>
            <w:rStyle w:val="ae"/>
            <w:sz w:val="28"/>
            <w:szCs w:val="28"/>
            <w:lang w:val="en-US"/>
          </w:rPr>
          <w:t>com</w:t>
        </w:r>
        <w:r w:rsidRPr="00B07FAF">
          <w:rPr>
            <w:rStyle w:val="ae"/>
            <w:sz w:val="28"/>
            <w:szCs w:val="28"/>
            <w:lang w:val="ru-RU"/>
          </w:rPr>
          <w:t>.</w:t>
        </w:r>
        <w:r w:rsidRPr="00B07FAF">
          <w:rPr>
            <w:rStyle w:val="ae"/>
            <w:sz w:val="28"/>
            <w:szCs w:val="28"/>
            <w:lang w:val="en-US"/>
          </w:rPr>
          <w:t>ua</w:t>
        </w:r>
        <w:r w:rsidRPr="00B07FAF">
          <w:rPr>
            <w:rStyle w:val="ae"/>
            <w:sz w:val="28"/>
            <w:szCs w:val="28"/>
            <w:lang w:val="ru-RU"/>
          </w:rPr>
          <w:t>/</w:t>
        </w:r>
        <w:r w:rsidRPr="00B07FAF">
          <w:rPr>
            <w:rStyle w:val="ae"/>
            <w:sz w:val="28"/>
            <w:szCs w:val="28"/>
            <w:lang w:val="en-US"/>
          </w:rPr>
          <w:t>search</w:t>
        </w:r>
        <w:r w:rsidRPr="00B07FAF">
          <w:rPr>
            <w:rStyle w:val="ae"/>
            <w:sz w:val="28"/>
            <w:szCs w:val="28"/>
            <w:lang w:val="ru-RU"/>
          </w:rPr>
          <w:t>?</w:t>
        </w:r>
        <w:r w:rsidRPr="00B07FAF">
          <w:rPr>
            <w:rStyle w:val="ae"/>
            <w:sz w:val="28"/>
            <w:szCs w:val="28"/>
            <w:lang w:val="en-US"/>
          </w:rPr>
          <w:t>q</w:t>
        </w:r>
        <w:r w:rsidRPr="00B07FAF">
          <w:rPr>
            <w:rStyle w:val="ae"/>
            <w:sz w:val="28"/>
            <w:szCs w:val="28"/>
            <w:lang w:val="ru-RU"/>
          </w:rPr>
          <w:t>=%</w:t>
        </w:r>
        <w:r w:rsidRPr="00B07FAF">
          <w:rPr>
            <w:rStyle w:val="ae"/>
            <w:sz w:val="28"/>
            <w:szCs w:val="28"/>
            <w:lang w:val="en-US"/>
          </w:rPr>
          <w:t>D</w:t>
        </w:r>
        <w:r w:rsidRPr="00B07FAF">
          <w:rPr>
            <w:rStyle w:val="ae"/>
            <w:sz w:val="28"/>
            <w:szCs w:val="28"/>
            <w:lang w:val="ru-RU"/>
          </w:rPr>
          <w:t>0%98%</w:t>
        </w:r>
        <w:r w:rsidRPr="00B07FAF">
          <w:rPr>
            <w:rStyle w:val="ae"/>
            <w:sz w:val="28"/>
            <w:szCs w:val="28"/>
            <w:lang w:val="en-US"/>
          </w:rPr>
          <w:t>D</w:t>
        </w:r>
        <w:r w:rsidRPr="00B07FAF">
          <w:rPr>
            <w:rStyle w:val="ae"/>
            <w:sz w:val="28"/>
            <w:szCs w:val="28"/>
            <w:lang w:val="ru-RU"/>
          </w:rPr>
          <w:t>1%81%</w:t>
        </w:r>
        <w:r w:rsidRPr="00B07FAF">
          <w:rPr>
            <w:rStyle w:val="ae"/>
            <w:sz w:val="28"/>
            <w:szCs w:val="28"/>
            <w:lang w:val="en-US"/>
          </w:rPr>
          <w:t>D</w:t>
        </w:r>
        <w:r w:rsidRPr="00B07FAF">
          <w:rPr>
            <w:rStyle w:val="ae"/>
            <w:sz w:val="28"/>
            <w:szCs w:val="28"/>
            <w:lang w:val="ru-RU"/>
          </w:rPr>
          <w:t>1%81%</w:t>
        </w:r>
        <w:r w:rsidRPr="00B07FAF">
          <w:rPr>
            <w:rStyle w:val="ae"/>
            <w:sz w:val="28"/>
            <w:szCs w:val="28"/>
            <w:lang w:val="en-US"/>
          </w:rPr>
          <w:t>D</w:t>
        </w:r>
        <w:r w:rsidRPr="00B07FAF">
          <w:rPr>
            <w:rStyle w:val="ae"/>
            <w:sz w:val="28"/>
            <w:szCs w:val="28"/>
            <w:lang w:val="ru-RU"/>
          </w:rPr>
          <w:t>0%</w:t>
        </w:r>
        <w:r w:rsidRPr="00B07FAF">
          <w:rPr>
            <w:rStyle w:val="ae"/>
            <w:sz w:val="28"/>
            <w:szCs w:val="28"/>
            <w:lang w:val="en-US"/>
          </w:rPr>
          <w:t>BB</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5%</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4%</w:t>
        </w:r>
        <w:r w:rsidRPr="00B07FAF">
          <w:rPr>
            <w:rStyle w:val="ae"/>
            <w:sz w:val="28"/>
            <w:szCs w:val="28"/>
            <w:lang w:val="en-US"/>
          </w:rPr>
          <w:t>D</w:t>
        </w:r>
        <w:r w:rsidRPr="00B07FAF">
          <w:rPr>
            <w:rStyle w:val="ae"/>
            <w:sz w:val="28"/>
            <w:szCs w:val="28"/>
            <w:lang w:val="ru-RU"/>
          </w:rPr>
          <w:t>0%</w:t>
        </w:r>
        <w:r w:rsidRPr="00B07FAF">
          <w:rPr>
            <w:rStyle w:val="ae"/>
            <w:sz w:val="28"/>
            <w:szCs w:val="28"/>
            <w:lang w:val="en-US"/>
          </w:rPr>
          <w:t>BE</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2%</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BD</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8%</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5+%</w:t>
        </w:r>
        <w:r w:rsidRPr="00B07FAF">
          <w:rPr>
            <w:rStyle w:val="ae"/>
            <w:sz w:val="28"/>
            <w:szCs w:val="28"/>
            <w:lang w:val="en-US"/>
          </w:rPr>
          <w:t>D</w:t>
        </w:r>
        <w:r w:rsidRPr="00B07FAF">
          <w:rPr>
            <w:rStyle w:val="ae"/>
            <w:sz w:val="28"/>
            <w:szCs w:val="28"/>
            <w:lang w:val="ru-RU"/>
          </w:rPr>
          <w:t>1%80%</w:t>
        </w:r>
        <w:r w:rsidRPr="00B07FAF">
          <w:rPr>
            <w:rStyle w:val="ae"/>
            <w:sz w:val="28"/>
            <w:szCs w:val="28"/>
            <w:lang w:val="en-US"/>
          </w:rPr>
          <w:t>D</w:t>
        </w:r>
        <w:r w:rsidRPr="00B07FAF">
          <w:rPr>
            <w:rStyle w:val="ae"/>
            <w:sz w:val="28"/>
            <w:szCs w:val="28"/>
            <w:lang w:val="ru-RU"/>
          </w:rPr>
          <w:t>1%8</w:t>
        </w:r>
        <w:r w:rsidRPr="00B07FAF">
          <w:rPr>
            <w:rStyle w:val="ae"/>
            <w:sz w:val="28"/>
            <w:szCs w:val="28"/>
            <w:lang w:val="en-US"/>
          </w:rPr>
          <w:t>B</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BD</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BA</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BF</w:t>
        </w:r>
        <w:r w:rsidRPr="00B07FAF">
          <w:rPr>
            <w:rStyle w:val="ae"/>
            <w:sz w:val="28"/>
            <w:szCs w:val="28"/>
            <w:lang w:val="ru-RU"/>
          </w:rPr>
          <w:t>%</w:t>
        </w:r>
        <w:r w:rsidRPr="00B07FAF">
          <w:rPr>
            <w:rStyle w:val="ae"/>
            <w:sz w:val="28"/>
            <w:szCs w:val="28"/>
            <w:lang w:val="en-US"/>
          </w:rPr>
          <w:t>D</w:t>
        </w:r>
        <w:r w:rsidRPr="00B07FAF">
          <w:rPr>
            <w:rStyle w:val="ae"/>
            <w:sz w:val="28"/>
            <w:szCs w:val="28"/>
            <w:lang w:val="ru-RU"/>
          </w:rPr>
          <w:t>1%80%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BE</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4%</w:t>
        </w:r>
        <w:r w:rsidRPr="00B07FAF">
          <w:rPr>
            <w:rStyle w:val="ae"/>
            <w:sz w:val="28"/>
            <w:szCs w:val="28"/>
            <w:lang w:val="en-US"/>
          </w:rPr>
          <w:t>D</w:t>
        </w:r>
        <w:r w:rsidRPr="00B07FAF">
          <w:rPr>
            <w:rStyle w:val="ae"/>
            <w:sz w:val="28"/>
            <w:szCs w:val="28"/>
            <w:lang w:val="ru-RU"/>
          </w:rPr>
          <w:t>1%83%</w:t>
        </w:r>
        <w:r w:rsidRPr="00B07FAF">
          <w:rPr>
            <w:rStyle w:val="ae"/>
            <w:sz w:val="28"/>
            <w:szCs w:val="28"/>
            <w:lang w:val="en-US"/>
          </w:rPr>
          <w:t>D</w:t>
        </w:r>
        <w:r w:rsidRPr="00B07FAF">
          <w:rPr>
            <w:rStyle w:val="ae"/>
            <w:sz w:val="28"/>
            <w:szCs w:val="28"/>
            <w:lang w:val="ru-RU"/>
          </w:rPr>
          <w:t>0%</w:t>
        </w:r>
        <w:r w:rsidRPr="00B07FAF">
          <w:rPr>
            <w:rStyle w:val="ae"/>
            <w:sz w:val="28"/>
            <w:szCs w:val="28"/>
            <w:lang w:val="en-US"/>
          </w:rPr>
          <w:t>BA</w:t>
        </w:r>
        <w:r w:rsidRPr="00B07FAF">
          <w:rPr>
            <w:rStyle w:val="ae"/>
            <w:sz w:val="28"/>
            <w:szCs w:val="28"/>
            <w:lang w:val="ru-RU"/>
          </w:rPr>
          <w:t>%</w:t>
        </w:r>
        <w:r w:rsidRPr="00B07FAF">
          <w:rPr>
            <w:rStyle w:val="ae"/>
            <w:sz w:val="28"/>
            <w:szCs w:val="28"/>
            <w:lang w:val="en-US"/>
          </w:rPr>
          <w:t>D</w:t>
        </w:r>
        <w:r w:rsidRPr="00B07FAF">
          <w:rPr>
            <w:rStyle w:val="ae"/>
            <w:sz w:val="28"/>
            <w:szCs w:val="28"/>
            <w:lang w:val="ru-RU"/>
          </w:rPr>
          <w:t>1%86%</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8%</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8+%</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4%</w:t>
        </w:r>
        <w:r w:rsidRPr="00B07FAF">
          <w:rPr>
            <w:rStyle w:val="ae"/>
            <w:sz w:val="28"/>
            <w:szCs w:val="28"/>
            <w:lang w:val="en-US"/>
          </w:rPr>
          <w:t>D</w:t>
        </w:r>
        <w:r w:rsidRPr="00B07FAF">
          <w:rPr>
            <w:rStyle w:val="ae"/>
            <w:sz w:val="28"/>
            <w:szCs w:val="28"/>
            <w:lang w:val="ru-RU"/>
          </w:rPr>
          <w:t>0%</w:t>
        </w:r>
        <w:r w:rsidRPr="00B07FAF">
          <w:rPr>
            <w:rStyle w:val="ae"/>
            <w:sz w:val="28"/>
            <w:szCs w:val="28"/>
            <w:lang w:val="en-US"/>
          </w:rPr>
          <w:t>BB</w:t>
        </w:r>
        <w:r w:rsidRPr="00B07FAF">
          <w:rPr>
            <w:rStyle w:val="ae"/>
            <w:sz w:val="28"/>
            <w:szCs w:val="28"/>
            <w:lang w:val="ru-RU"/>
          </w:rPr>
          <w:t>%</w:t>
        </w:r>
        <w:r w:rsidRPr="00B07FAF">
          <w:rPr>
            <w:rStyle w:val="ae"/>
            <w:sz w:val="28"/>
            <w:szCs w:val="28"/>
            <w:lang w:val="en-US"/>
          </w:rPr>
          <w:t>D</w:t>
        </w:r>
        <w:r w:rsidRPr="00B07FAF">
          <w:rPr>
            <w:rStyle w:val="ae"/>
            <w:sz w:val="28"/>
            <w:szCs w:val="28"/>
            <w:lang w:val="ru-RU"/>
          </w:rPr>
          <w:t>1%8</w:t>
        </w:r>
        <w:r w:rsidRPr="00B07FAF">
          <w:rPr>
            <w:rStyle w:val="ae"/>
            <w:sz w:val="28"/>
            <w:szCs w:val="28"/>
            <w:lang w:val="en-US"/>
          </w:rPr>
          <w:t>F</w:t>
        </w:r>
        <w:r w:rsidRPr="00B07FAF">
          <w:rPr>
            <w:rStyle w:val="ae"/>
            <w:sz w:val="28"/>
            <w:szCs w:val="28"/>
            <w:lang w:val="ru-RU"/>
          </w:rPr>
          <w:t>+%</w:t>
        </w:r>
        <w:r w:rsidRPr="00B07FAF">
          <w:rPr>
            <w:rStyle w:val="ae"/>
            <w:sz w:val="28"/>
            <w:szCs w:val="28"/>
            <w:lang w:val="en-US"/>
          </w:rPr>
          <w:t>D</w:t>
        </w:r>
        <w:r w:rsidRPr="00B07FAF">
          <w:rPr>
            <w:rStyle w:val="ae"/>
            <w:sz w:val="28"/>
            <w:szCs w:val="28"/>
            <w:lang w:val="ru-RU"/>
          </w:rPr>
          <w:t>1%80%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4%</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8%</w:t>
        </w:r>
        <w:r w:rsidRPr="00B07FAF">
          <w:rPr>
            <w:rStyle w:val="ae"/>
            <w:sz w:val="28"/>
            <w:szCs w:val="28"/>
            <w:lang w:val="en-US"/>
          </w:rPr>
          <w:t>D</w:t>
        </w:r>
        <w:r w:rsidRPr="00B07FAF">
          <w:rPr>
            <w:rStyle w:val="ae"/>
            <w:sz w:val="28"/>
            <w:szCs w:val="28"/>
            <w:lang w:val="ru-RU"/>
          </w:rPr>
          <w:t>0%</w:t>
        </w:r>
        <w:r w:rsidRPr="00B07FAF">
          <w:rPr>
            <w:rStyle w:val="ae"/>
            <w:sz w:val="28"/>
            <w:szCs w:val="28"/>
            <w:lang w:val="en-US"/>
          </w:rPr>
          <w:t>BE</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BF</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BB</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BD</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8%</w:t>
        </w:r>
        <w:r w:rsidRPr="00B07FAF">
          <w:rPr>
            <w:rStyle w:val="ae"/>
            <w:sz w:val="28"/>
            <w:szCs w:val="28"/>
            <w:lang w:val="en-US"/>
          </w:rPr>
          <w:t>D</w:t>
        </w:r>
        <w:r w:rsidRPr="00B07FAF">
          <w:rPr>
            <w:rStyle w:val="ae"/>
            <w:sz w:val="28"/>
            <w:szCs w:val="28"/>
            <w:lang w:val="ru-RU"/>
          </w:rPr>
          <w:t>1%80%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BE</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2%</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0%</w:t>
        </w:r>
        <w:r w:rsidRPr="00B07FAF">
          <w:rPr>
            <w:rStyle w:val="ae"/>
            <w:sz w:val="28"/>
            <w:szCs w:val="28"/>
            <w:lang w:val="en-US"/>
          </w:rPr>
          <w:t>D</w:t>
        </w:r>
        <w:r w:rsidRPr="00B07FAF">
          <w:rPr>
            <w:rStyle w:val="ae"/>
            <w:sz w:val="28"/>
            <w:szCs w:val="28"/>
            <w:lang w:val="ru-RU"/>
          </w:rPr>
          <w:t>0%</w:t>
        </w:r>
        <w:r w:rsidRPr="00B07FAF">
          <w:rPr>
            <w:rStyle w:val="ae"/>
            <w:sz w:val="28"/>
            <w:szCs w:val="28"/>
            <w:lang w:val="en-US"/>
          </w:rPr>
          <w:t>BD</w:t>
        </w:r>
        <w:r w:rsidRPr="00B07FAF">
          <w:rPr>
            <w:rStyle w:val="ae"/>
            <w:sz w:val="28"/>
            <w:szCs w:val="28"/>
            <w:lang w:val="ru-RU"/>
          </w:rPr>
          <w:t>%</w:t>
        </w:r>
        <w:r w:rsidRPr="00B07FAF">
          <w:rPr>
            <w:rStyle w:val="ae"/>
            <w:sz w:val="28"/>
            <w:szCs w:val="28"/>
            <w:lang w:val="en-US"/>
          </w:rPr>
          <w:t>D</w:t>
        </w:r>
        <w:r w:rsidRPr="00B07FAF">
          <w:rPr>
            <w:rStyle w:val="ae"/>
            <w:sz w:val="28"/>
            <w:szCs w:val="28"/>
            <w:lang w:val="ru-RU"/>
          </w:rPr>
          <w:t>0%</w:t>
        </w:r>
        <w:r w:rsidRPr="00B07FAF">
          <w:rPr>
            <w:rStyle w:val="ae"/>
            <w:sz w:val="28"/>
            <w:szCs w:val="28"/>
            <w:lang w:val="en-US"/>
          </w:rPr>
          <w:t>B</w:t>
        </w:r>
        <w:r w:rsidRPr="00B07FAF">
          <w:rPr>
            <w:rStyle w:val="ae"/>
            <w:sz w:val="28"/>
            <w:szCs w:val="28"/>
            <w:lang w:val="ru-RU"/>
          </w:rPr>
          <w:t>8%</w:t>
        </w:r>
        <w:r w:rsidRPr="00B07FAF">
          <w:rPr>
            <w:rStyle w:val="ae"/>
            <w:sz w:val="28"/>
            <w:szCs w:val="28"/>
            <w:lang w:val="en-US"/>
          </w:rPr>
          <w:t>D</w:t>
        </w:r>
        <w:r w:rsidRPr="00B07FAF">
          <w:rPr>
            <w:rStyle w:val="ae"/>
            <w:sz w:val="28"/>
            <w:szCs w:val="28"/>
            <w:lang w:val="ru-RU"/>
          </w:rPr>
          <w:t>1%8</w:t>
        </w:r>
        <w:r w:rsidRPr="00B07FAF">
          <w:rPr>
            <w:rStyle w:val="ae"/>
            <w:sz w:val="28"/>
            <w:szCs w:val="28"/>
            <w:lang w:val="en-US"/>
          </w:rPr>
          <w:t>F</w:t>
        </w:r>
        <w:r w:rsidRPr="00B07FAF">
          <w:rPr>
            <w:rStyle w:val="ae"/>
            <w:sz w:val="28"/>
            <w:szCs w:val="28"/>
            <w:lang w:val="ru-RU"/>
          </w:rPr>
          <w:t>&amp;</w:t>
        </w:r>
        <w:r w:rsidRPr="00B07FAF">
          <w:rPr>
            <w:rStyle w:val="ae"/>
            <w:sz w:val="28"/>
            <w:szCs w:val="28"/>
            <w:lang w:val="en-US"/>
          </w:rPr>
          <w:t>rlz</w:t>
        </w:r>
        <w:r w:rsidRPr="00B07FAF">
          <w:rPr>
            <w:rStyle w:val="ae"/>
            <w:sz w:val="28"/>
            <w:szCs w:val="28"/>
            <w:lang w:val="ru-RU"/>
          </w:rPr>
          <w:t>=1</w:t>
        </w:r>
        <w:r w:rsidRPr="00B07FAF">
          <w:rPr>
            <w:rStyle w:val="ae"/>
            <w:sz w:val="28"/>
            <w:szCs w:val="28"/>
            <w:lang w:val="en-US"/>
          </w:rPr>
          <w:t>C</w:t>
        </w:r>
        <w:r w:rsidRPr="00B07FAF">
          <w:rPr>
            <w:rStyle w:val="ae"/>
            <w:sz w:val="28"/>
            <w:szCs w:val="28"/>
            <w:lang w:val="ru-RU"/>
          </w:rPr>
          <w:t>1</w:t>
        </w:r>
        <w:r w:rsidRPr="00B07FAF">
          <w:rPr>
            <w:rStyle w:val="ae"/>
            <w:sz w:val="28"/>
            <w:szCs w:val="28"/>
            <w:lang w:val="en-US"/>
          </w:rPr>
          <w:t>IHCB</w:t>
        </w:r>
        <w:r w:rsidRPr="00B07FAF">
          <w:rPr>
            <w:rStyle w:val="ae"/>
            <w:sz w:val="28"/>
            <w:szCs w:val="28"/>
            <w:lang w:val="ru-RU"/>
          </w:rPr>
          <w:t>_</w:t>
        </w:r>
        <w:r w:rsidRPr="00B07FAF">
          <w:rPr>
            <w:rStyle w:val="ae"/>
            <w:sz w:val="28"/>
            <w:szCs w:val="28"/>
            <w:lang w:val="en-US"/>
          </w:rPr>
          <w:t>enUA</w:t>
        </w:r>
        <w:r w:rsidRPr="00B07FAF">
          <w:rPr>
            <w:rStyle w:val="ae"/>
            <w:sz w:val="28"/>
            <w:szCs w:val="28"/>
            <w:lang w:val="ru-RU"/>
          </w:rPr>
          <w:t>755</w:t>
        </w:r>
        <w:r w:rsidRPr="00B07FAF">
          <w:rPr>
            <w:rStyle w:val="ae"/>
            <w:sz w:val="28"/>
            <w:szCs w:val="28"/>
            <w:lang w:val="en-US"/>
          </w:rPr>
          <w:t>UA</w:t>
        </w:r>
        <w:r w:rsidRPr="00B07FAF">
          <w:rPr>
            <w:rStyle w:val="ae"/>
            <w:sz w:val="28"/>
            <w:szCs w:val="28"/>
            <w:lang w:val="ru-RU"/>
          </w:rPr>
          <w:t>763&amp;</w:t>
        </w:r>
        <w:r w:rsidRPr="00B07FAF">
          <w:rPr>
            <w:rStyle w:val="ae"/>
            <w:sz w:val="28"/>
            <w:szCs w:val="28"/>
            <w:lang w:val="en-US"/>
          </w:rPr>
          <w:t>tbm</w:t>
        </w:r>
        <w:r w:rsidRPr="00B07FAF">
          <w:rPr>
            <w:rStyle w:val="ae"/>
            <w:sz w:val="28"/>
            <w:szCs w:val="28"/>
            <w:lang w:val="ru-RU"/>
          </w:rPr>
          <w:t>=</w:t>
        </w:r>
        <w:r w:rsidRPr="00B07FAF">
          <w:rPr>
            <w:rStyle w:val="ae"/>
            <w:sz w:val="28"/>
            <w:szCs w:val="28"/>
            <w:lang w:val="en-US"/>
          </w:rPr>
          <w:t>isch</w:t>
        </w:r>
        <w:r w:rsidRPr="00B07FAF">
          <w:rPr>
            <w:rStyle w:val="ae"/>
            <w:sz w:val="28"/>
            <w:szCs w:val="28"/>
            <w:lang w:val="ru-RU"/>
          </w:rPr>
          <w:t>&amp;</w:t>
        </w:r>
        <w:r w:rsidRPr="00B07FAF">
          <w:rPr>
            <w:rStyle w:val="ae"/>
            <w:sz w:val="28"/>
            <w:szCs w:val="28"/>
            <w:lang w:val="en-US"/>
          </w:rPr>
          <w:t>source</w:t>
        </w:r>
        <w:r w:rsidRPr="00B07FAF">
          <w:rPr>
            <w:rStyle w:val="ae"/>
            <w:sz w:val="28"/>
            <w:szCs w:val="28"/>
            <w:lang w:val="ru-RU"/>
          </w:rPr>
          <w:t>=</w:t>
        </w:r>
        <w:r w:rsidRPr="00B07FAF">
          <w:rPr>
            <w:rStyle w:val="ae"/>
            <w:sz w:val="28"/>
            <w:szCs w:val="28"/>
            <w:lang w:val="en-US"/>
          </w:rPr>
          <w:t>iu</w:t>
        </w:r>
        <w:r w:rsidRPr="00B07FAF">
          <w:rPr>
            <w:rStyle w:val="ae"/>
            <w:sz w:val="28"/>
            <w:szCs w:val="28"/>
            <w:lang w:val="ru-RU"/>
          </w:rPr>
          <w:t>&amp;</w:t>
        </w:r>
        <w:r w:rsidRPr="00B07FAF">
          <w:rPr>
            <w:rStyle w:val="ae"/>
            <w:sz w:val="28"/>
            <w:szCs w:val="28"/>
            <w:lang w:val="en-US"/>
          </w:rPr>
          <w:t>ictx</w:t>
        </w:r>
        <w:r w:rsidRPr="00B07FAF">
          <w:rPr>
            <w:rStyle w:val="ae"/>
            <w:sz w:val="28"/>
            <w:szCs w:val="28"/>
            <w:lang w:val="ru-RU"/>
          </w:rPr>
          <w:t>=1&amp;</w:t>
        </w:r>
        <w:r w:rsidRPr="00B07FAF">
          <w:rPr>
            <w:rStyle w:val="ae"/>
            <w:sz w:val="28"/>
            <w:szCs w:val="28"/>
            <w:lang w:val="en-US"/>
          </w:rPr>
          <w:t>fir</w:t>
        </w:r>
        <w:r w:rsidRPr="00B07FAF">
          <w:rPr>
            <w:rStyle w:val="ae"/>
            <w:sz w:val="28"/>
            <w:szCs w:val="28"/>
            <w:lang w:val="ru-RU"/>
          </w:rPr>
          <w:t>=</w:t>
        </w:r>
        <w:r w:rsidRPr="00B07FAF">
          <w:rPr>
            <w:rStyle w:val="ae"/>
            <w:sz w:val="28"/>
            <w:szCs w:val="28"/>
            <w:lang w:val="en-US"/>
          </w:rPr>
          <w:t>m</w:t>
        </w:r>
        <w:r w:rsidRPr="00B07FAF">
          <w:rPr>
            <w:rStyle w:val="ae"/>
            <w:sz w:val="28"/>
            <w:szCs w:val="28"/>
            <w:lang w:val="ru-RU"/>
          </w:rPr>
          <w:t>041</w:t>
        </w:r>
        <w:r w:rsidRPr="00B07FAF">
          <w:rPr>
            <w:rStyle w:val="ae"/>
            <w:sz w:val="28"/>
            <w:szCs w:val="28"/>
            <w:lang w:val="en-US"/>
          </w:rPr>
          <w:t>in</w:t>
        </w:r>
        <w:r w:rsidRPr="00B07FAF">
          <w:rPr>
            <w:rStyle w:val="ae"/>
            <w:sz w:val="28"/>
            <w:szCs w:val="28"/>
            <w:lang w:val="ru-RU"/>
          </w:rPr>
          <w:t>5</w:t>
        </w:r>
        <w:r w:rsidRPr="00B07FAF">
          <w:rPr>
            <w:rStyle w:val="ae"/>
            <w:sz w:val="28"/>
            <w:szCs w:val="28"/>
            <w:lang w:val="en-US"/>
          </w:rPr>
          <w:t>q</w:t>
        </w:r>
        <w:r w:rsidRPr="00B07FAF">
          <w:rPr>
            <w:rStyle w:val="ae"/>
            <w:sz w:val="28"/>
            <w:szCs w:val="28"/>
            <w:lang w:val="ru-RU"/>
          </w:rPr>
          <w:t>_</w:t>
        </w:r>
        <w:r w:rsidRPr="00B07FAF">
          <w:rPr>
            <w:rStyle w:val="ae"/>
            <w:sz w:val="28"/>
            <w:szCs w:val="28"/>
            <w:lang w:val="en-US"/>
          </w:rPr>
          <w:t>tUveM</w:t>
        </w:r>
        <w:r w:rsidRPr="00B07FAF">
          <w:rPr>
            <w:rStyle w:val="ae"/>
            <w:sz w:val="28"/>
            <w:szCs w:val="28"/>
            <w:lang w:val="ru-RU"/>
          </w:rPr>
          <w:t>%253</w:t>
        </w:r>
        <w:r w:rsidRPr="00B07FAF">
          <w:rPr>
            <w:rStyle w:val="ae"/>
            <w:sz w:val="28"/>
            <w:szCs w:val="28"/>
            <w:lang w:val="en-US"/>
          </w:rPr>
          <w:t>A</w:t>
        </w:r>
        <w:r w:rsidRPr="00B07FAF">
          <w:rPr>
            <w:rStyle w:val="ae"/>
            <w:sz w:val="28"/>
            <w:szCs w:val="28"/>
            <w:lang w:val="ru-RU"/>
          </w:rPr>
          <w:t>%252</w:t>
        </w:r>
        <w:r w:rsidRPr="00B07FAF">
          <w:rPr>
            <w:rStyle w:val="ae"/>
            <w:sz w:val="28"/>
            <w:szCs w:val="28"/>
            <w:lang w:val="en-US"/>
          </w:rPr>
          <w:t>CYtecQGRga</w:t>
        </w:r>
        <w:r w:rsidRPr="00B07FAF">
          <w:rPr>
            <w:rStyle w:val="ae"/>
            <w:sz w:val="28"/>
            <w:szCs w:val="28"/>
            <w:lang w:val="ru-RU"/>
          </w:rPr>
          <w:t>13</w:t>
        </w:r>
        <w:r w:rsidRPr="00B07FAF">
          <w:rPr>
            <w:rStyle w:val="ae"/>
            <w:sz w:val="28"/>
            <w:szCs w:val="28"/>
            <w:lang w:val="en-US"/>
          </w:rPr>
          <w:t>wqM</w:t>
        </w:r>
        <w:r w:rsidRPr="00B07FAF">
          <w:rPr>
            <w:rStyle w:val="ae"/>
            <w:sz w:val="28"/>
            <w:szCs w:val="28"/>
            <w:lang w:val="ru-RU"/>
          </w:rPr>
          <w:t>%252</w:t>
        </w:r>
        <w:r w:rsidRPr="00B07FAF">
          <w:rPr>
            <w:rStyle w:val="ae"/>
            <w:sz w:val="28"/>
            <w:szCs w:val="28"/>
            <w:lang w:val="en-US"/>
          </w:rPr>
          <w:t>C</w:t>
        </w:r>
        <w:r w:rsidRPr="00B07FAF">
          <w:rPr>
            <w:rStyle w:val="ae"/>
            <w:sz w:val="28"/>
            <w:szCs w:val="28"/>
            <w:lang w:val="ru-RU"/>
          </w:rPr>
          <w:t>_&amp;</w:t>
        </w:r>
        <w:r w:rsidRPr="00B07FAF">
          <w:rPr>
            <w:rStyle w:val="ae"/>
            <w:sz w:val="28"/>
            <w:szCs w:val="28"/>
            <w:lang w:val="en-US"/>
          </w:rPr>
          <w:t>usg</w:t>
        </w:r>
        <w:r w:rsidRPr="00B07FAF">
          <w:rPr>
            <w:rStyle w:val="ae"/>
            <w:sz w:val="28"/>
            <w:szCs w:val="28"/>
            <w:lang w:val="ru-RU"/>
          </w:rPr>
          <w:t>=__</w:t>
        </w:r>
        <w:r w:rsidRPr="00B07FAF">
          <w:rPr>
            <w:rStyle w:val="ae"/>
            <w:sz w:val="28"/>
            <w:szCs w:val="28"/>
            <w:lang w:val="en-US"/>
          </w:rPr>
          <w:t>MPZ</w:t>
        </w:r>
        <w:r w:rsidRPr="00B07FAF">
          <w:rPr>
            <w:rStyle w:val="ae"/>
            <w:sz w:val="28"/>
            <w:szCs w:val="28"/>
            <w:lang w:val="ru-RU"/>
          </w:rPr>
          <w:t>93</w:t>
        </w:r>
        <w:r w:rsidRPr="00B07FAF">
          <w:rPr>
            <w:rStyle w:val="ae"/>
            <w:sz w:val="28"/>
            <w:szCs w:val="28"/>
            <w:lang w:val="en-US"/>
          </w:rPr>
          <w:t>uin</w:t>
        </w:r>
        <w:r w:rsidRPr="00B07FAF">
          <w:rPr>
            <w:rStyle w:val="ae"/>
            <w:sz w:val="28"/>
            <w:szCs w:val="28"/>
            <w:lang w:val="ru-RU"/>
          </w:rPr>
          <w:t>6</w:t>
        </w:r>
        <w:r w:rsidRPr="00B07FAF">
          <w:rPr>
            <w:rStyle w:val="ae"/>
            <w:sz w:val="28"/>
            <w:szCs w:val="28"/>
            <w:lang w:val="en-US"/>
          </w:rPr>
          <w:t>Cz</w:t>
        </w:r>
        <w:r w:rsidRPr="00B07FAF">
          <w:rPr>
            <w:rStyle w:val="ae"/>
            <w:sz w:val="28"/>
            <w:szCs w:val="28"/>
            <w:lang w:val="ru-RU"/>
          </w:rPr>
          <w:t>5</w:t>
        </w:r>
        <w:r w:rsidRPr="00B07FAF">
          <w:rPr>
            <w:rStyle w:val="ae"/>
            <w:sz w:val="28"/>
            <w:szCs w:val="28"/>
            <w:lang w:val="en-US"/>
          </w:rPr>
          <w:t>lK</w:t>
        </w:r>
        <w:r w:rsidRPr="00B07FAF">
          <w:rPr>
            <w:rStyle w:val="ae"/>
            <w:sz w:val="28"/>
            <w:szCs w:val="28"/>
            <w:lang w:val="ru-RU"/>
          </w:rPr>
          <w:t>1</w:t>
        </w:r>
        <w:r w:rsidRPr="00B07FAF">
          <w:rPr>
            <w:rStyle w:val="ae"/>
            <w:sz w:val="28"/>
            <w:szCs w:val="28"/>
            <w:lang w:val="en-US"/>
          </w:rPr>
          <w:t>rSQbDASil</w:t>
        </w:r>
        <w:r w:rsidRPr="00B07FAF">
          <w:rPr>
            <w:rStyle w:val="ae"/>
            <w:sz w:val="28"/>
            <w:szCs w:val="28"/>
            <w:lang w:val="ru-RU"/>
          </w:rPr>
          <w:t>0</w:t>
        </w:r>
        <w:r w:rsidRPr="00B07FAF">
          <w:rPr>
            <w:rStyle w:val="ae"/>
            <w:sz w:val="28"/>
            <w:szCs w:val="28"/>
            <w:lang w:val="en-US"/>
          </w:rPr>
          <w:t>II</w:t>
        </w:r>
        <w:r w:rsidRPr="00B07FAF">
          <w:rPr>
            <w:rStyle w:val="ae"/>
            <w:sz w:val="28"/>
            <w:szCs w:val="28"/>
            <w:lang w:val="ru-RU"/>
          </w:rPr>
          <w:t>%3</w:t>
        </w:r>
        <w:r w:rsidRPr="00B07FAF">
          <w:rPr>
            <w:rStyle w:val="ae"/>
            <w:sz w:val="28"/>
            <w:szCs w:val="28"/>
            <w:lang w:val="en-US"/>
          </w:rPr>
          <w:t>D</w:t>
        </w:r>
        <w:r w:rsidRPr="00B07FAF">
          <w:rPr>
            <w:rStyle w:val="ae"/>
            <w:sz w:val="28"/>
            <w:szCs w:val="28"/>
            <w:lang w:val="ru-RU"/>
          </w:rPr>
          <w:t>&amp;</w:t>
        </w:r>
        <w:r w:rsidRPr="00B07FAF">
          <w:rPr>
            <w:rStyle w:val="ae"/>
            <w:sz w:val="28"/>
            <w:szCs w:val="28"/>
            <w:lang w:val="en-US"/>
          </w:rPr>
          <w:t>sa</w:t>
        </w:r>
        <w:r w:rsidRPr="00B07FAF">
          <w:rPr>
            <w:rStyle w:val="ae"/>
            <w:sz w:val="28"/>
            <w:szCs w:val="28"/>
            <w:lang w:val="ru-RU"/>
          </w:rPr>
          <w:t>=</w:t>
        </w:r>
        <w:r w:rsidRPr="00B07FAF">
          <w:rPr>
            <w:rStyle w:val="ae"/>
            <w:sz w:val="28"/>
            <w:szCs w:val="28"/>
            <w:lang w:val="en-US"/>
          </w:rPr>
          <w:t>X</w:t>
        </w:r>
        <w:r w:rsidRPr="00B07FAF">
          <w:rPr>
            <w:rStyle w:val="ae"/>
            <w:sz w:val="28"/>
            <w:szCs w:val="28"/>
            <w:lang w:val="ru-RU"/>
          </w:rPr>
          <w:t>&amp;</w:t>
        </w:r>
        <w:r w:rsidRPr="00B07FAF">
          <w:rPr>
            <w:rStyle w:val="ae"/>
            <w:sz w:val="28"/>
            <w:szCs w:val="28"/>
            <w:lang w:val="en-US"/>
          </w:rPr>
          <w:t>ved</w:t>
        </w:r>
        <w:r w:rsidRPr="00B07FAF">
          <w:rPr>
            <w:rStyle w:val="ae"/>
            <w:sz w:val="28"/>
            <w:szCs w:val="28"/>
            <w:lang w:val="ru-RU"/>
          </w:rPr>
          <w:t>=0</w:t>
        </w:r>
        <w:r w:rsidRPr="00B07FAF">
          <w:rPr>
            <w:rStyle w:val="ae"/>
            <w:sz w:val="28"/>
            <w:szCs w:val="28"/>
            <w:lang w:val="en-US"/>
          </w:rPr>
          <w:t>ahUKEwjL</w:t>
        </w:r>
        <w:r w:rsidRPr="00B07FAF">
          <w:rPr>
            <w:rStyle w:val="ae"/>
            <w:sz w:val="28"/>
            <w:szCs w:val="28"/>
            <w:lang w:val="ru-RU"/>
          </w:rPr>
          <w:t>8</w:t>
        </w:r>
        <w:r w:rsidRPr="00B07FAF">
          <w:rPr>
            <w:rStyle w:val="ae"/>
            <w:sz w:val="28"/>
            <w:szCs w:val="28"/>
            <w:lang w:val="en-US"/>
          </w:rPr>
          <w:t>NzAho</w:t>
        </w:r>
        <w:r w:rsidRPr="00B07FAF">
          <w:rPr>
            <w:rStyle w:val="ae"/>
            <w:sz w:val="28"/>
            <w:szCs w:val="28"/>
            <w:lang w:val="ru-RU"/>
          </w:rPr>
          <w:t>_</w:t>
        </w:r>
        <w:r w:rsidRPr="00B07FAF">
          <w:rPr>
            <w:rStyle w:val="ae"/>
            <w:sz w:val="28"/>
            <w:szCs w:val="28"/>
            <w:lang w:val="en-US"/>
          </w:rPr>
          <w:t>bAhVFCSwKHQcJCJ</w:t>
        </w:r>
        <w:r w:rsidRPr="00B07FAF">
          <w:rPr>
            <w:rStyle w:val="ae"/>
            <w:sz w:val="28"/>
            <w:szCs w:val="28"/>
            <w:lang w:val="ru-RU"/>
          </w:rPr>
          <w:t>8</w:t>
        </w:r>
        <w:r w:rsidRPr="00B07FAF">
          <w:rPr>
            <w:rStyle w:val="ae"/>
            <w:sz w:val="28"/>
            <w:szCs w:val="28"/>
            <w:lang w:val="en-US"/>
          </w:rPr>
          <w:t>Q</w:t>
        </w:r>
        <w:r w:rsidRPr="00B07FAF">
          <w:rPr>
            <w:rStyle w:val="ae"/>
            <w:sz w:val="28"/>
            <w:szCs w:val="28"/>
            <w:lang w:val="ru-RU"/>
          </w:rPr>
          <w:t>9</w:t>
        </w:r>
        <w:r w:rsidRPr="00B07FAF">
          <w:rPr>
            <w:rStyle w:val="ae"/>
            <w:sz w:val="28"/>
            <w:szCs w:val="28"/>
            <w:lang w:val="en-US"/>
          </w:rPr>
          <w:t>QEIOjAC</w:t>
        </w:r>
        <w:r w:rsidRPr="00B07FAF">
          <w:rPr>
            <w:rStyle w:val="ae"/>
            <w:sz w:val="28"/>
            <w:szCs w:val="28"/>
            <w:lang w:val="ru-RU"/>
          </w:rPr>
          <w:t>&amp;</w:t>
        </w:r>
        <w:r w:rsidRPr="00B07FAF">
          <w:rPr>
            <w:rStyle w:val="ae"/>
            <w:sz w:val="28"/>
            <w:szCs w:val="28"/>
            <w:lang w:val="en-US"/>
          </w:rPr>
          <w:t>biw</w:t>
        </w:r>
        <w:r w:rsidRPr="00B07FAF">
          <w:rPr>
            <w:rStyle w:val="ae"/>
            <w:sz w:val="28"/>
            <w:szCs w:val="28"/>
            <w:lang w:val="ru-RU"/>
          </w:rPr>
          <w:t>=1093&amp;</w:t>
        </w:r>
        <w:r w:rsidRPr="00B07FAF">
          <w:rPr>
            <w:rStyle w:val="ae"/>
            <w:sz w:val="28"/>
            <w:szCs w:val="28"/>
            <w:lang w:val="en-US"/>
          </w:rPr>
          <w:t>bih</w:t>
        </w:r>
        <w:r w:rsidRPr="00B07FAF">
          <w:rPr>
            <w:rStyle w:val="ae"/>
            <w:sz w:val="28"/>
            <w:szCs w:val="28"/>
            <w:lang w:val="ru-RU"/>
          </w:rPr>
          <w:t>=510#</w:t>
        </w:r>
        <w:r w:rsidRPr="00B07FAF">
          <w:rPr>
            <w:rStyle w:val="ae"/>
            <w:sz w:val="28"/>
            <w:szCs w:val="28"/>
            <w:lang w:val="en-US"/>
          </w:rPr>
          <w:t>imgrc</w:t>
        </w:r>
        <w:r w:rsidRPr="00B07FAF">
          <w:rPr>
            <w:rStyle w:val="ae"/>
            <w:sz w:val="28"/>
            <w:szCs w:val="28"/>
            <w:lang w:val="ru-RU"/>
          </w:rPr>
          <w:t>=</w:t>
        </w:r>
        <w:r w:rsidRPr="00B07FAF">
          <w:rPr>
            <w:rStyle w:val="ae"/>
            <w:sz w:val="28"/>
            <w:szCs w:val="28"/>
            <w:lang w:val="en-US"/>
          </w:rPr>
          <w:t>m</w:t>
        </w:r>
        <w:r w:rsidRPr="00B07FAF">
          <w:rPr>
            <w:rStyle w:val="ae"/>
            <w:sz w:val="28"/>
            <w:szCs w:val="28"/>
            <w:lang w:val="ru-RU"/>
          </w:rPr>
          <w:t>041</w:t>
        </w:r>
        <w:r w:rsidRPr="00B07FAF">
          <w:rPr>
            <w:rStyle w:val="ae"/>
            <w:sz w:val="28"/>
            <w:szCs w:val="28"/>
            <w:lang w:val="en-US"/>
          </w:rPr>
          <w:t>in</w:t>
        </w:r>
        <w:r w:rsidRPr="00B07FAF">
          <w:rPr>
            <w:rStyle w:val="ae"/>
            <w:sz w:val="28"/>
            <w:szCs w:val="28"/>
            <w:lang w:val="ru-RU"/>
          </w:rPr>
          <w:t>5</w:t>
        </w:r>
        <w:r w:rsidRPr="00B07FAF">
          <w:rPr>
            <w:rStyle w:val="ae"/>
            <w:sz w:val="28"/>
            <w:szCs w:val="28"/>
            <w:lang w:val="en-US"/>
          </w:rPr>
          <w:t>q</w:t>
        </w:r>
        <w:r w:rsidRPr="00B07FAF">
          <w:rPr>
            <w:rStyle w:val="ae"/>
            <w:sz w:val="28"/>
            <w:szCs w:val="28"/>
            <w:lang w:val="ru-RU"/>
          </w:rPr>
          <w:t>_</w:t>
        </w:r>
        <w:r w:rsidRPr="00B07FAF">
          <w:rPr>
            <w:rStyle w:val="ae"/>
            <w:sz w:val="28"/>
            <w:szCs w:val="28"/>
            <w:lang w:val="en-US"/>
          </w:rPr>
          <w:t>tUveM</w:t>
        </w:r>
      </w:hyperlink>
      <w:r w:rsidRPr="00A60EBD">
        <w:rPr>
          <w:sz w:val="28"/>
          <w:szCs w:val="28"/>
          <w:lang w:val="ru-RU"/>
        </w:rPr>
        <w:t>:</w:t>
      </w:r>
    </w:p>
    <w:p w:rsidR="00024910" w:rsidRPr="00973D7C" w:rsidRDefault="00024910" w:rsidP="00024910">
      <w:pPr>
        <w:spacing w:line="360" w:lineRule="auto"/>
        <w:rPr>
          <w:sz w:val="28"/>
          <w:lang w:val="ru-RU"/>
        </w:rPr>
      </w:pPr>
    </w:p>
    <w:p w:rsidR="00024910" w:rsidRPr="004D7754" w:rsidRDefault="00024910" w:rsidP="00024910">
      <w:pPr>
        <w:spacing w:line="360" w:lineRule="auto"/>
        <w:rPr>
          <w:sz w:val="28"/>
          <w:lang w:val="ru-RU"/>
        </w:rPr>
      </w:pPr>
    </w:p>
    <w:p w:rsidR="00024910" w:rsidRPr="004D7754" w:rsidRDefault="00024910" w:rsidP="00024910">
      <w:pPr>
        <w:spacing w:line="360" w:lineRule="auto"/>
        <w:rPr>
          <w:rStyle w:val="ae"/>
          <w:color w:val="auto"/>
          <w:sz w:val="28"/>
          <w:szCs w:val="28"/>
          <w:lang w:val="ru-RU"/>
        </w:rPr>
      </w:pPr>
    </w:p>
    <w:p w:rsidR="00024910" w:rsidRPr="00CF6BB2" w:rsidRDefault="00024910" w:rsidP="00024910">
      <w:pPr>
        <w:spacing w:line="360" w:lineRule="auto"/>
        <w:rPr>
          <w:rStyle w:val="ae"/>
          <w:color w:val="auto"/>
          <w:sz w:val="28"/>
          <w:szCs w:val="28"/>
        </w:rPr>
      </w:pPr>
    </w:p>
    <w:p w:rsidR="00024910" w:rsidRPr="00CF6BB2" w:rsidRDefault="00024910" w:rsidP="00024910">
      <w:pPr>
        <w:spacing w:line="360" w:lineRule="auto"/>
        <w:rPr>
          <w:rStyle w:val="ae"/>
          <w:color w:val="auto"/>
          <w:sz w:val="28"/>
          <w:szCs w:val="28"/>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Default="00024910" w:rsidP="00024910">
      <w:pPr>
        <w:spacing w:line="360" w:lineRule="auto"/>
        <w:rPr>
          <w:rStyle w:val="ae"/>
          <w:color w:val="auto"/>
          <w:sz w:val="28"/>
          <w:szCs w:val="28"/>
          <w:lang w:val="ru-RU"/>
        </w:rPr>
      </w:pPr>
    </w:p>
    <w:p w:rsidR="00024910" w:rsidRPr="004D7754" w:rsidRDefault="00024910" w:rsidP="00024910">
      <w:pPr>
        <w:spacing w:line="360" w:lineRule="auto"/>
        <w:rPr>
          <w:rStyle w:val="ae"/>
          <w:color w:val="auto"/>
          <w:sz w:val="28"/>
          <w:szCs w:val="28"/>
          <w:lang w:val="ru-RU"/>
        </w:rPr>
      </w:pPr>
    </w:p>
    <w:p w:rsidR="00024910" w:rsidRPr="004D7754" w:rsidRDefault="00024910" w:rsidP="00024910">
      <w:pPr>
        <w:spacing w:line="360" w:lineRule="auto"/>
        <w:rPr>
          <w:rStyle w:val="ae"/>
          <w:color w:val="auto"/>
          <w:sz w:val="28"/>
          <w:szCs w:val="28"/>
          <w:lang w:val="ru-RU"/>
        </w:rPr>
      </w:pPr>
    </w:p>
    <w:p w:rsidR="00024910" w:rsidRPr="004D7754" w:rsidRDefault="00024910" w:rsidP="00024910">
      <w:pPr>
        <w:spacing w:line="360" w:lineRule="auto"/>
        <w:ind w:firstLine="0"/>
        <w:rPr>
          <w:rStyle w:val="ae"/>
          <w:color w:val="auto"/>
          <w:sz w:val="28"/>
          <w:szCs w:val="28"/>
          <w:lang w:val="ru-RU"/>
        </w:rPr>
      </w:pPr>
    </w:p>
    <w:p w:rsidR="00024910" w:rsidRPr="00CF6BB2" w:rsidRDefault="00024910" w:rsidP="00024910">
      <w:pPr>
        <w:spacing w:line="360" w:lineRule="auto"/>
        <w:rPr>
          <w:rStyle w:val="ae"/>
          <w:color w:val="auto"/>
          <w:sz w:val="28"/>
          <w:szCs w:val="28"/>
        </w:rPr>
      </w:pPr>
      <w:r w:rsidRPr="00CF6BB2">
        <w:rPr>
          <w:rStyle w:val="ae"/>
          <w:color w:val="auto"/>
          <w:sz w:val="28"/>
          <w:szCs w:val="28"/>
        </w:rPr>
        <w:lastRenderedPageBreak/>
        <w:t>Додаток 1</w:t>
      </w:r>
    </w:p>
    <w:p w:rsidR="00024910" w:rsidRPr="00CF6BB2" w:rsidRDefault="00024910" w:rsidP="00024910">
      <w:pPr>
        <w:spacing w:line="360" w:lineRule="auto"/>
        <w:rPr>
          <w:rStyle w:val="ae"/>
          <w:color w:val="auto"/>
          <w:sz w:val="28"/>
          <w:szCs w:val="28"/>
        </w:rPr>
      </w:pPr>
      <w:r w:rsidRPr="00CF6BB2">
        <w:rPr>
          <w:rStyle w:val="ae"/>
          <w:color w:val="auto"/>
          <w:sz w:val="28"/>
          <w:szCs w:val="28"/>
        </w:rPr>
        <w:t>Лістинг програми three_places_of_situating.m</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filename = </w:t>
      </w:r>
      <w:r w:rsidRPr="00CF6BB2">
        <w:rPr>
          <w:rFonts w:ascii="Courier New" w:eastAsia="Calibri" w:hAnsi="Courier New" w:cs="Courier New"/>
          <w:color w:val="A020F0"/>
          <w:sz w:val="20"/>
          <w:szCs w:val="20"/>
          <w:lang w:eastAsia="en-US"/>
        </w:rPr>
        <w:t>'C:\Matlab\three_places_of_situating\Hrechatik.txt'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delimiter =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formatSpec = </w:t>
      </w:r>
      <w:r w:rsidRPr="00CF6BB2">
        <w:rPr>
          <w:rFonts w:ascii="Courier New" w:eastAsia="Calibri" w:hAnsi="Courier New" w:cs="Courier New"/>
          <w:color w:val="A020F0"/>
          <w:sz w:val="20"/>
          <w:szCs w:val="20"/>
          <w:lang w:eastAsia="en-US"/>
        </w:rPr>
        <w:t>'%s%[^\n\r]'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fileID = fopen(filename,</w:t>
      </w:r>
      <w:r w:rsidRPr="00CF6BB2">
        <w:rPr>
          <w:rFonts w:ascii="Courier New" w:eastAsia="Calibri" w:hAnsi="Courier New" w:cs="Courier New"/>
          <w:color w:val="A020F0"/>
          <w:sz w:val="20"/>
          <w:szCs w:val="20"/>
          <w:lang w:eastAsia="en-US"/>
        </w:rPr>
        <w:t>'r'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dataArray = textscan(fileID, formatSpec, </w:t>
      </w:r>
      <w:r w:rsidRPr="00CF6BB2">
        <w:rPr>
          <w:rFonts w:ascii="Courier New" w:eastAsia="Calibri" w:hAnsi="Courier New" w:cs="Courier New"/>
          <w:color w:val="A020F0"/>
          <w:sz w:val="20"/>
          <w:szCs w:val="20"/>
          <w:lang w:eastAsia="en-US"/>
        </w:rPr>
        <w:t>'Delimiter'</w:t>
      </w:r>
      <w:r w:rsidRPr="00CF6BB2">
        <w:rPr>
          <w:rFonts w:ascii="Courier New" w:eastAsia="Calibri" w:hAnsi="Courier New" w:cs="Courier New"/>
          <w:color w:val="000000"/>
          <w:sz w:val="20"/>
          <w:szCs w:val="20"/>
          <w:lang w:eastAsia="en-US"/>
        </w:rPr>
        <w:t xml:space="preserve">, delimiter, </w:t>
      </w:r>
      <w:r w:rsidRPr="00CF6BB2">
        <w:rPr>
          <w:rFonts w:ascii="Courier New" w:eastAsia="Calibri" w:hAnsi="Courier New" w:cs="Courier New"/>
          <w:color w:val="A020F0"/>
          <w:sz w:val="20"/>
          <w:szCs w:val="20"/>
          <w:lang w:eastAsia="en-US"/>
        </w:rPr>
        <w:t>'TextType'</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'string'</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'ReturnOnError'</w:t>
      </w:r>
      <w:r w:rsidRPr="00CF6BB2">
        <w:rPr>
          <w:rFonts w:ascii="Courier New" w:eastAsia="Calibri" w:hAnsi="Courier New" w:cs="Courier New"/>
          <w:color w:val="000000"/>
          <w:sz w:val="20"/>
          <w:szCs w:val="20"/>
          <w:lang w:eastAsia="en-US"/>
        </w:rPr>
        <w:t>, false);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fclose(fileID);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raw = repmat({</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},length(dataArray{1}),length(dataArray)-1);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for</w:t>
      </w:r>
      <w:r w:rsidRPr="00CF6BB2">
        <w:rPr>
          <w:rFonts w:ascii="Courier New" w:eastAsia="Calibri" w:hAnsi="Courier New" w:cs="Courier New"/>
          <w:color w:val="000000"/>
          <w:sz w:val="20"/>
          <w:szCs w:val="20"/>
          <w:lang w:eastAsia="en-US"/>
        </w:rPr>
        <w:t xml:space="preserve"> col=1:length(dataArray)-1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raw(1:length(dataArray{col}),col) = mat2cell(dataArray{col}, ones(length(dataArray{col}),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numericData = NaN(size(dataArray{1},1),size(dataArray,2));</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rawData = 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for</w:t>
      </w:r>
      <w:r w:rsidRPr="00CF6BB2">
        <w:rPr>
          <w:rFonts w:ascii="Courier New" w:eastAsia="Calibri" w:hAnsi="Courier New" w:cs="Courier New"/>
          <w:color w:val="000000"/>
          <w:sz w:val="20"/>
          <w:szCs w:val="20"/>
          <w:lang w:eastAsia="en-US"/>
        </w:rPr>
        <w:t xml:space="preserve"> row=1:size(rawData,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regexstr = </w:t>
      </w:r>
      <w:r w:rsidRPr="00CF6BB2">
        <w:rPr>
          <w:rFonts w:ascii="Courier New" w:eastAsia="Calibri" w:hAnsi="Courier New" w:cs="Courier New"/>
          <w:color w:val="A020F0"/>
          <w:sz w:val="20"/>
          <w:szCs w:val="20"/>
          <w:lang w:eastAsia="en-US"/>
        </w:rPr>
        <w:t>'(?&lt;prefix&gt;.*?)(?&lt;numbers&gt;([-]*(\d+[\.]*)+[\,]{0,1}\d*[eEdD]{0,1}[-+]*\d*[i]{0,1})|([-]*(\d+[\.]*)*[\,]{1,1}\d+[eEdD]{0,1}[-+]*\d*[i]{0,1}))(?&lt;suffix&gt;.*)'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try</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result = regexp(rawData(row), regexstr, </w:t>
      </w:r>
      <w:r w:rsidRPr="00CF6BB2">
        <w:rPr>
          <w:rFonts w:ascii="Courier New" w:eastAsia="Calibri" w:hAnsi="Courier New" w:cs="Courier New"/>
          <w:color w:val="A020F0"/>
          <w:sz w:val="20"/>
          <w:szCs w:val="20"/>
          <w:lang w:eastAsia="en-US"/>
        </w:rPr>
        <w:t>'names'</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result.numbers;</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invalidThousandsSeparator = false;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numbers.contains(</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thousandsRegExp = </w:t>
      </w:r>
      <w:r w:rsidRPr="00CF6BB2">
        <w:rPr>
          <w:rFonts w:ascii="Courier New" w:eastAsia="Calibri" w:hAnsi="Courier New" w:cs="Courier New"/>
          <w:color w:val="A020F0"/>
          <w:sz w:val="20"/>
          <w:szCs w:val="20"/>
          <w:lang w:eastAsia="en-US"/>
        </w:rPr>
        <w:t>'^\d+?(\.\d{3})*\,{0,1}\d*$'</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isempty(regexp(numbers, thousandsRegExp, </w:t>
      </w:r>
      <w:r w:rsidRPr="00CF6BB2">
        <w:rPr>
          <w:rFonts w:ascii="Courier New" w:eastAsia="Calibri" w:hAnsi="Courier New" w:cs="Courier New"/>
          <w:color w:val="A020F0"/>
          <w:sz w:val="20"/>
          <w:szCs w:val="20"/>
          <w:lang w:eastAsia="en-US"/>
        </w:rPr>
        <w:t>'once'</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NaN;</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invalidThousandsSeparator = true;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~invalidThousandsSeparator</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strrep(numbers,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strrep(numbers,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textscan(char(numbers), </w:t>
      </w:r>
      <w:r w:rsidRPr="00CF6BB2">
        <w:rPr>
          <w:rFonts w:ascii="Courier New" w:eastAsia="Calibri" w:hAnsi="Courier New" w:cs="Courier New"/>
          <w:color w:val="A020F0"/>
          <w:sz w:val="20"/>
          <w:szCs w:val="20"/>
          <w:lang w:eastAsia="en-US"/>
        </w:rPr>
        <w:t>'%f'</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numericData(row, 1) = numbers{1};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raw{row, 1} = numbers{1};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catch</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raw{row, 1} = rawData{row};</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Hrechatik = table;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Hrechatik.VarName1 = cell2mat(raw(:,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clearvars </w:t>
      </w:r>
      <w:r w:rsidRPr="00CF6BB2">
        <w:rPr>
          <w:rFonts w:ascii="Courier New" w:eastAsia="Calibri" w:hAnsi="Courier New" w:cs="Courier New"/>
          <w:color w:val="A020F0"/>
          <w:sz w:val="20"/>
          <w:szCs w:val="20"/>
          <w:lang w:eastAsia="en-US"/>
        </w:rPr>
        <w:t>filename</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delimiter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formatSpec</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fileID</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dataArray</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ans</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raw</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col</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numericData</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rawData</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row</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regexstr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result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numbers</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invalidThousandsSeparator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thousandsRegExp</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filename = </w:t>
      </w:r>
      <w:r w:rsidRPr="00CF6BB2">
        <w:rPr>
          <w:rFonts w:ascii="Courier New" w:eastAsia="Calibri" w:hAnsi="Courier New" w:cs="Courier New"/>
          <w:color w:val="A020F0"/>
          <w:sz w:val="20"/>
          <w:szCs w:val="20"/>
          <w:lang w:eastAsia="en-US"/>
        </w:rPr>
        <w:t>'C:\Matlab\three_places_of_situating\Mala_Zhytomirska.txt'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delimiter =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formatSpec = </w:t>
      </w:r>
      <w:r w:rsidRPr="00CF6BB2">
        <w:rPr>
          <w:rFonts w:ascii="Courier New" w:eastAsia="Calibri" w:hAnsi="Courier New" w:cs="Courier New"/>
          <w:color w:val="A020F0"/>
          <w:sz w:val="20"/>
          <w:szCs w:val="20"/>
          <w:lang w:eastAsia="en-US"/>
        </w:rPr>
        <w:t>'%s%[^\n\r]'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fileID = fopen(filename,</w:t>
      </w:r>
      <w:r w:rsidRPr="00CF6BB2">
        <w:rPr>
          <w:rFonts w:ascii="Courier New" w:eastAsia="Calibri" w:hAnsi="Courier New" w:cs="Courier New"/>
          <w:color w:val="A020F0"/>
          <w:sz w:val="20"/>
          <w:szCs w:val="20"/>
          <w:lang w:eastAsia="en-US"/>
        </w:rPr>
        <w:t>'r'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dataArray = textscan(fileID, formatSpec, </w:t>
      </w:r>
      <w:r w:rsidRPr="00CF6BB2">
        <w:rPr>
          <w:rFonts w:ascii="Courier New" w:eastAsia="Calibri" w:hAnsi="Courier New" w:cs="Courier New"/>
          <w:color w:val="A020F0"/>
          <w:sz w:val="20"/>
          <w:szCs w:val="20"/>
          <w:lang w:eastAsia="en-US"/>
        </w:rPr>
        <w:t>'Delimiter'</w:t>
      </w:r>
      <w:r w:rsidRPr="00CF6BB2">
        <w:rPr>
          <w:rFonts w:ascii="Courier New" w:eastAsia="Calibri" w:hAnsi="Courier New" w:cs="Courier New"/>
          <w:color w:val="000000"/>
          <w:sz w:val="20"/>
          <w:szCs w:val="20"/>
          <w:lang w:eastAsia="en-US"/>
        </w:rPr>
        <w:t xml:space="preserve">, delimiter, </w:t>
      </w:r>
      <w:r w:rsidRPr="00CF6BB2">
        <w:rPr>
          <w:rFonts w:ascii="Courier New" w:eastAsia="Calibri" w:hAnsi="Courier New" w:cs="Courier New"/>
          <w:color w:val="A020F0"/>
          <w:sz w:val="20"/>
          <w:szCs w:val="20"/>
          <w:lang w:eastAsia="en-US"/>
        </w:rPr>
        <w:t>'TextType'</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'string'</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'ReturnOnError'</w:t>
      </w:r>
      <w:r w:rsidRPr="00CF6BB2">
        <w:rPr>
          <w:rFonts w:ascii="Courier New" w:eastAsia="Calibri" w:hAnsi="Courier New" w:cs="Courier New"/>
          <w:color w:val="000000"/>
          <w:sz w:val="20"/>
          <w:szCs w:val="20"/>
          <w:lang w:eastAsia="en-US"/>
        </w:rPr>
        <w:t>, false);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lastRenderedPageBreak/>
        <w:t>fclose(fileID);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raw = repmat({</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},length(dataArray{1}),length(dataArray)-1);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for</w:t>
      </w:r>
      <w:r w:rsidRPr="00CF6BB2">
        <w:rPr>
          <w:rFonts w:ascii="Courier New" w:eastAsia="Calibri" w:hAnsi="Courier New" w:cs="Courier New"/>
          <w:color w:val="000000"/>
          <w:sz w:val="20"/>
          <w:szCs w:val="20"/>
          <w:lang w:eastAsia="en-US"/>
        </w:rPr>
        <w:t xml:space="preserve"> col=1:length(dataArray)-1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raw(1:length(dataArray{col}),col) = mat2cell(dataArray{col}, ones(length(dataArray{col}),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numericData = NaN(size(dataArray{1},1),size(dataArray,2));</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rawData = 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for</w:t>
      </w:r>
      <w:r w:rsidRPr="00CF6BB2">
        <w:rPr>
          <w:rFonts w:ascii="Courier New" w:eastAsia="Calibri" w:hAnsi="Courier New" w:cs="Courier New"/>
          <w:color w:val="000000"/>
          <w:sz w:val="20"/>
          <w:szCs w:val="20"/>
          <w:lang w:eastAsia="en-US"/>
        </w:rPr>
        <w:t xml:space="preserve"> row=1:size(rawData,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regexstr = </w:t>
      </w:r>
      <w:r w:rsidRPr="00CF6BB2">
        <w:rPr>
          <w:rFonts w:ascii="Courier New" w:eastAsia="Calibri" w:hAnsi="Courier New" w:cs="Courier New"/>
          <w:color w:val="A020F0"/>
          <w:sz w:val="20"/>
          <w:szCs w:val="20"/>
          <w:lang w:eastAsia="en-US"/>
        </w:rPr>
        <w:t>'(?&lt;prefix&gt;.*?)(?&lt;numbers&gt;([-]*(\d+[\.]*)+[\,]{0,1}\d*[eEdD]{0,1}[-+]*\d*[i]{0,1})|([-]*(\d+[\.]*)*[\,]{1,1}\d+[eEdD]{0,1}[-+]*\d*[i]{0,1}))(?&lt;suffix&gt;.*)'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try</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result = regexp(rawData(row), regexstr, </w:t>
      </w:r>
      <w:r w:rsidRPr="00CF6BB2">
        <w:rPr>
          <w:rFonts w:ascii="Courier New" w:eastAsia="Calibri" w:hAnsi="Courier New" w:cs="Courier New"/>
          <w:color w:val="A020F0"/>
          <w:sz w:val="20"/>
          <w:szCs w:val="20"/>
          <w:lang w:eastAsia="en-US"/>
        </w:rPr>
        <w:t>'names'</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result.numbers;</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invalidThousandsSeparator = false;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numbers.contains(</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thousandsRegExp = </w:t>
      </w:r>
      <w:r w:rsidRPr="00CF6BB2">
        <w:rPr>
          <w:rFonts w:ascii="Courier New" w:eastAsia="Calibri" w:hAnsi="Courier New" w:cs="Courier New"/>
          <w:color w:val="A020F0"/>
          <w:sz w:val="20"/>
          <w:szCs w:val="20"/>
          <w:lang w:eastAsia="en-US"/>
        </w:rPr>
        <w:t>'^\d+?(\.\d{3})*\,{0,1}\d*$'</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isempty(regexp(numbers, thousandsRegExp, </w:t>
      </w:r>
      <w:r w:rsidRPr="00CF6BB2">
        <w:rPr>
          <w:rFonts w:ascii="Courier New" w:eastAsia="Calibri" w:hAnsi="Courier New" w:cs="Courier New"/>
          <w:color w:val="A020F0"/>
          <w:sz w:val="20"/>
          <w:szCs w:val="20"/>
          <w:lang w:eastAsia="en-US"/>
        </w:rPr>
        <w:t>'once'</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NaN;</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invalidThousandsSeparator = true;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~invalidThousandsSeparator</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strrep(numbers,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strrep(numbers,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textscan(char(numbers), </w:t>
      </w:r>
      <w:r w:rsidRPr="00CF6BB2">
        <w:rPr>
          <w:rFonts w:ascii="Courier New" w:eastAsia="Calibri" w:hAnsi="Courier New" w:cs="Courier New"/>
          <w:color w:val="A020F0"/>
          <w:sz w:val="20"/>
          <w:szCs w:val="20"/>
          <w:lang w:eastAsia="en-US"/>
        </w:rPr>
        <w:t>'%f'</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numericData(row, 1) = numbers{1};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raw{row, 1} = numbers{1};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catch</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raw{row, 1} = rawData{row};</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Mala_Zhytomirska = table;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Mala_Zhytomirska.VarName1 = cell2mat(raw(:,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clearvars </w:t>
      </w:r>
      <w:r w:rsidRPr="00CF6BB2">
        <w:rPr>
          <w:rFonts w:ascii="Courier New" w:eastAsia="Calibri" w:hAnsi="Courier New" w:cs="Courier New"/>
          <w:color w:val="A020F0"/>
          <w:sz w:val="20"/>
          <w:szCs w:val="20"/>
          <w:lang w:eastAsia="en-US"/>
        </w:rPr>
        <w:t>filename</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delimiter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formatSpec</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fileID</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dataArray</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ans</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raw</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col</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numericData</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rawData</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row</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regexstr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result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numbers</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invalidThousandsSeparator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thousandsRegExp</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filename = </w:t>
      </w:r>
      <w:r w:rsidRPr="00CF6BB2">
        <w:rPr>
          <w:rFonts w:ascii="Courier New" w:eastAsia="Calibri" w:hAnsi="Courier New" w:cs="Courier New"/>
          <w:color w:val="A020F0"/>
          <w:sz w:val="20"/>
          <w:szCs w:val="20"/>
          <w:lang w:eastAsia="en-US"/>
        </w:rPr>
        <w:t>'C:\Matlab\three_places_of_situating\Mezhyhirska.txt'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delimiter =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formatSpec = </w:t>
      </w:r>
      <w:r w:rsidRPr="00CF6BB2">
        <w:rPr>
          <w:rFonts w:ascii="Courier New" w:eastAsia="Calibri" w:hAnsi="Courier New" w:cs="Courier New"/>
          <w:color w:val="A020F0"/>
          <w:sz w:val="20"/>
          <w:szCs w:val="20"/>
          <w:lang w:eastAsia="en-US"/>
        </w:rPr>
        <w:t>'%s%[^\n\r]'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fileID = fopen(filename,</w:t>
      </w:r>
      <w:r w:rsidRPr="00CF6BB2">
        <w:rPr>
          <w:rFonts w:ascii="Courier New" w:eastAsia="Calibri" w:hAnsi="Courier New" w:cs="Courier New"/>
          <w:color w:val="A020F0"/>
          <w:sz w:val="20"/>
          <w:szCs w:val="20"/>
          <w:lang w:eastAsia="en-US"/>
        </w:rPr>
        <w:t>'r'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dataArray = textscan(fileID, formatSpec, </w:t>
      </w:r>
      <w:r w:rsidRPr="00CF6BB2">
        <w:rPr>
          <w:rFonts w:ascii="Courier New" w:eastAsia="Calibri" w:hAnsi="Courier New" w:cs="Courier New"/>
          <w:color w:val="A020F0"/>
          <w:sz w:val="20"/>
          <w:szCs w:val="20"/>
          <w:lang w:eastAsia="en-US"/>
        </w:rPr>
        <w:t>'Delimiter'</w:t>
      </w:r>
      <w:r w:rsidRPr="00CF6BB2">
        <w:rPr>
          <w:rFonts w:ascii="Courier New" w:eastAsia="Calibri" w:hAnsi="Courier New" w:cs="Courier New"/>
          <w:color w:val="000000"/>
          <w:sz w:val="20"/>
          <w:szCs w:val="20"/>
          <w:lang w:eastAsia="en-US"/>
        </w:rPr>
        <w:t xml:space="preserve">, delimiter, </w:t>
      </w:r>
      <w:r w:rsidRPr="00CF6BB2">
        <w:rPr>
          <w:rFonts w:ascii="Courier New" w:eastAsia="Calibri" w:hAnsi="Courier New" w:cs="Courier New"/>
          <w:color w:val="A020F0"/>
          <w:sz w:val="20"/>
          <w:szCs w:val="20"/>
          <w:lang w:eastAsia="en-US"/>
        </w:rPr>
        <w:t>'TextType'</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'string'</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'ReturnOnError'</w:t>
      </w:r>
      <w:r w:rsidRPr="00CF6BB2">
        <w:rPr>
          <w:rFonts w:ascii="Courier New" w:eastAsia="Calibri" w:hAnsi="Courier New" w:cs="Courier New"/>
          <w:color w:val="000000"/>
          <w:sz w:val="20"/>
          <w:szCs w:val="20"/>
          <w:lang w:eastAsia="en-US"/>
        </w:rPr>
        <w:t>, false);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fclose(fileID);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raw = repmat({</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},length(dataArray{1}),length(dataArray)-1);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for</w:t>
      </w:r>
      <w:r w:rsidRPr="00CF6BB2">
        <w:rPr>
          <w:rFonts w:ascii="Courier New" w:eastAsia="Calibri" w:hAnsi="Courier New" w:cs="Courier New"/>
          <w:color w:val="000000"/>
          <w:sz w:val="20"/>
          <w:szCs w:val="20"/>
          <w:lang w:eastAsia="en-US"/>
        </w:rPr>
        <w:t xml:space="preserve"> col=1:length(dataArray)-1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raw(1:length(dataArray{col}),col) = mat2cell(dataArray{col}, ones(length(dataArray{col}),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numericData = NaN(size(dataArray{1},1),size(dataArray,2));</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rawData = dataArray{1};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for</w:t>
      </w:r>
      <w:r w:rsidRPr="00CF6BB2">
        <w:rPr>
          <w:rFonts w:ascii="Courier New" w:eastAsia="Calibri" w:hAnsi="Courier New" w:cs="Courier New"/>
          <w:color w:val="000000"/>
          <w:sz w:val="20"/>
          <w:szCs w:val="20"/>
          <w:lang w:eastAsia="en-US"/>
        </w:rPr>
        <w:t xml:space="preserve"> row=1:size(rawData,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lastRenderedPageBreak/>
        <w:t xml:space="preserve">    regexstr = </w:t>
      </w:r>
      <w:r w:rsidRPr="00CF6BB2">
        <w:rPr>
          <w:rFonts w:ascii="Courier New" w:eastAsia="Calibri" w:hAnsi="Courier New" w:cs="Courier New"/>
          <w:color w:val="A020F0"/>
          <w:sz w:val="20"/>
          <w:szCs w:val="20"/>
          <w:lang w:eastAsia="en-US"/>
        </w:rPr>
        <w:t>'(?&lt;prefix&gt;.*?)(?&lt;numbers&gt;([-]*(\d+[\.]*)+[\,]{0,1}\d*[eEdD]{0,1}[-+]*\d*[i]{0,1})|([-]*(\d+[\.]*)*[\,]{1,1}\d+[eEdD]{0,1}[-+]*\d*[i]{0,1}))(?&lt;suffix&gt;.*)'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try</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result = regexp(rawData(row), regexstr, </w:t>
      </w:r>
      <w:r w:rsidRPr="00CF6BB2">
        <w:rPr>
          <w:rFonts w:ascii="Courier New" w:eastAsia="Calibri" w:hAnsi="Courier New" w:cs="Courier New"/>
          <w:color w:val="A020F0"/>
          <w:sz w:val="20"/>
          <w:szCs w:val="20"/>
          <w:lang w:eastAsia="en-US"/>
        </w:rPr>
        <w:t>'names'</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result.numbers;</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invalidThousandsSeparator = false;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numbers.contains(</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thousandsRegExp = </w:t>
      </w:r>
      <w:r w:rsidRPr="00CF6BB2">
        <w:rPr>
          <w:rFonts w:ascii="Courier New" w:eastAsia="Calibri" w:hAnsi="Courier New" w:cs="Courier New"/>
          <w:color w:val="A020F0"/>
          <w:sz w:val="20"/>
          <w:szCs w:val="20"/>
          <w:lang w:eastAsia="en-US"/>
        </w:rPr>
        <w:t>'^\d+?(\.\d{3})*\,{0,1}\d*$'</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isempty(regexp(numbers, thousandsRegExp, </w:t>
      </w:r>
      <w:r w:rsidRPr="00CF6BB2">
        <w:rPr>
          <w:rFonts w:ascii="Courier New" w:eastAsia="Calibri" w:hAnsi="Courier New" w:cs="Courier New"/>
          <w:color w:val="A020F0"/>
          <w:sz w:val="20"/>
          <w:szCs w:val="20"/>
          <w:lang w:eastAsia="en-US"/>
        </w:rPr>
        <w:t>'once'</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NaN;</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invalidThousandsSeparator = true;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if</w:t>
      </w:r>
      <w:r w:rsidRPr="00CF6BB2">
        <w:rPr>
          <w:rFonts w:ascii="Courier New" w:eastAsia="Calibri" w:hAnsi="Courier New" w:cs="Courier New"/>
          <w:color w:val="000000"/>
          <w:sz w:val="20"/>
          <w:szCs w:val="20"/>
          <w:lang w:eastAsia="en-US"/>
        </w:rPr>
        <w:t xml:space="preserve"> ~invalidThousandsSeparator</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strrep(numbers,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strrep(numbers,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numbers = textscan(char(numbers), </w:t>
      </w:r>
      <w:r w:rsidRPr="00CF6BB2">
        <w:rPr>
          <w:rFonts w:ascii="Courier New" w:eastAsia="Calibri" w:hAnsi="Courier New" w:cs="Courier New"/>
          <w:color w:val="A020F0"/>
          <w:sz w:val="20"/>
          <w:szCs w:val="20"/>
          <w:lang w:eastAsia="en-US"/>
        </w:rPr>
        <w:t>'%f'</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numericData(row, 1) = numbers{1};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raw{row, 1} = numbers{1};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catch</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raw{row, 1} = rawData{row};</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FF"/>
          <w:sz w:val="20"/>
          <w:szCs w:val="20"/>
          <w:lang w:eastAsia="en-US"/>
        </w:rPr>
        <w:t>end</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Mezhyhirska = table;</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Mezhyhirska.VarName1 = cell2mat(raw(:,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clearvars </w:t>
      </w:r>
      <w:r w:rsidRPr="00CF6BB2">
        <w:rPr>
          <w:rFonts w:ascii="Courier New" w:eastAsia="Calibri" w:hAnsi="Courier New" w:cs="Courier New"/>
          <w:color w:val="A020F0"/>
          <w:sz w:val="20"/>
          <w:szCs w:val="20"/>
          <w:lang w:eastAsia="en-US"/>
        </w:rPr>
        <w:t>filename</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delimiter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formatSpec</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fileID</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dataArray</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ans</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raw</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col</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numericData</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rawData</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row</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regexstr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result</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numbers</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invalidThousandsSeparator</w:t>
      </w:r>
      <w:r w:rsidRPr="00CF6BB2">
        <w:rPr>
          <w:rFonts w:ascii="Courier New" w:eastAsia="Calibri" w:hAnsi="Courier New" w:cs="Courier New"/>
          <w:color w:val="000000"/>
          <w:sz w:val="20"/>
          <w:szCs w:val="20"/>
          <w:lang w:eastAsia="en-US"/>
        </w:rPr>
        <w:t xml:space="preserve"> </w:t>
      </w:r>
      <w:r w:rsidRPr="00CF6BB2">
        <w:rPr>
          <w:rFonts w:ascii="Courier New" w:eastAsia="Calibri" w:hAnsi="Courier New" w:cs="Courier New"/>
          <w:color w:val="A020F0"/>
          <w:sz w:val="20"/>
          <w:szCs w:val="20"/>
          <w:lang w:eastAsia="en-US"/>
        </w:rPr>
        <w:t>thousandsRegExp</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t = Hrechatik; </w:t>
      </w:r>
      <w:r w:rsidRPr="00CF6BB2">
        <w:rPr>
          <w:rFonts w:ascii="Courier New" w:eastAsia="Calibri" w:hAnsi="Courier New" w:cs="Courier New"/>
          <w:color w:val="228B22"/>
          <w:sz w:val="20"/>
          <w:szCs w:val="20"/>
          <w:lang w:eastAsia="en-US"/>
        </w:rPr>
        <w:t>%name1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u = Mala_Zhytomirska; </w:t>
      </w:r>
      <w:r w:rsidRPr="00CF6BB2">
        <w:rPr>
          <w:rFonts w:ascii="Courier New" w:eastAsia="Calibri" w:hAnsi="Courier New" w:cs="Courier New"/>
          <w:color w:val="228B22"/>
          <w:sz w:val="20"/>
          <w:szCs w:val="20"/>
          <w:lang w:eastAsia="en-US"/>
        </w:rPr>
        <w:t>%name2</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q = Mezhyhirska; </w:t>
      </w:r>
      <w:r w:rsidRPr="00CF6BB2">
        <w:rPr>
          <w:rFonts w:ascii="Courier New" w:eastAsia="Calibri" w:hAnsi="Courier New" w:cs="Courier New"/>
          <w:color w:val="228B22"/>
          <w:sz w:val="20"/>
          <w:szCs w:val="20"/>
          <w:lang w:eastAsia="en-US"/>
        </w:rPr>
        <w:t>%name3</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228B22"/>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x = -105:5:-70;</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t = table2array(t);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t = transpose(t);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u = table2array(u);</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u = transpose(u);</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q = table2array(q);</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q = transpose(q);</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subplot(2,2,1);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plot(x,t)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axis([-105 -70 0 1]);</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title(</w:t>
      </w:r>
      <w:r w:rsidRPr="00CF6BB2">
        <w:rPr>
          <w:rFonts w:ascii="Courier New" w:eastAsia="Calibri" w:hAnsi="Courier New" w:cs="Courier New"/>
          <w:color w:val="A020F0"/>
          <w:sz w:val="20"/>
          <w:szCs w:val="20"/>
          <w:lang w:eastAsia="en-US"/>
        </w:rPr>
        <w:t>'Plot 1:coverage by signal level'</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ylabel(</w:t>
      </w:r>
      <w:r w:rsidRPr="00CF6BB2">
        <w:rPr>
          <w:rFonts w:ascii="Courier New" w:eastAsia="Calibri" w:hAnsi="Courier New" w:cs="Courier New"/>
          <w:color w:val="A020F0"/>
          <w:sz w:val="20"/>
          <w:szCs w:val="20"/>
          <w:lang w:eastAsia="en-US"/>
        </w:rPr>
        <w:t>'Square in kilometers'</w:t>
      </w: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xlabel(</w:t>
      </w:r>
      <w:r w:rsidRPr="00CF6BB2">
        <w:rPr>
          <w:rFonts w:ascii="Courier New" w:eastAsia="Calibri" w:hAnsi="Courier New" w:cs="Courier New"/>
          <w:color w:val="A020F0"/>
          <w:sz w:val="20"/>
          <w:szCs w:val="20"/>
          <w:lang w:eastAsia="en-US"/>
        </w:rPr>
        <w:t>'dBm'</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grid </w:t>
      </w:r>
      <w:r w:rsidRPr="00CF6BB2">
        <w:rPr>
          <w:rFonts w:ascii="Courier New" w:eastAsia="Calibri" w:hAnsi="Courier New" w:cs="Courier New"/>
          <w:color w:val="A020F0"/>
          <w:sz w:val="20"/>
          <w:szCs w:val="20"/>
          <w:lang w:eastAsia="en-US"/>
        </w:rPr>
        <w:t>on</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subplot(2,2,2);</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plot(x,u,</w:t>
      </w:r>
      <w:r w:rsidRPr="00CF6BB2">
        <w:rPr>
          <w:rFonts w:ascii="Courier New" w:eastAsia="Calibri" w:hAnsi="Courier New" w:cs="Courier New"/>
          <w:color w:val="A020F0"/>
          <w:sz w:val="20"/>
          <w:szCs w:val="20"/>
          <w:lang w:eastAsia="en-US"/>
        </w:rPr>
        <w:t>'g'</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axis([-105 -70 0 6]);</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lastRenderedPageBreak/>
        <w:t>title(</w:t>
      </w:r>
      <w:r w:rsidRPr="00CF6BB2">
        <w:rPr>
          <w:rFonts w:ascii="Courier New" w:eastAsia="Calibri" w:hAnsi="Courier New" w:cs="Courier New"/>
          <w:color w:val="A020F0"/>
          <w:sz w:val="20"/>
          <w:szCs w:val="20"/>
          <w:lang w:eastAsia="en-US"/>
        </w:rPr>
        <w:t>'Plot 2: coverage by signal level'</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ylabel(</w:t>
      </w:r>
      <w:r w:rsidRPr="00CF6BB2">
        <w:rPr>
          <w:rFonts w:ascii="Courier New" w:eastAsia="Calibri" w:hAnsi="Courier New" w:cs="Courier New"/>
          <w:color w:val="A020F0"/>
          <w:sz w:val="20"/>
          <w:szCs w:val="20"/>
          <w:lang w:eastAsia="en-US"/>
        </w:rPr>
        <w:t>'Square in kilometers'</w:t>
      </w: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xlabel(</w:t>
      </w:r>
      <w:r w:rsidRPr="00CF6BB2">
        <w:rPr>
          <w:rFonts w:ascii="Courier New" w:eastAsia="Calibri" w:hAnsi="Courier New" w:cs="Courier New"/>
          <w:color w:val="A020F0"/>
          <w:sz w:val="20"/>
          <w:szCs w:val="20"/>
          <w:lang w:eastAsia="en-US"/>
        </w:rPr>
        <w:t>'dBm'</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grid </w:t>
      </w:r>
      <w:r w:rsidRPr="00CF6BB2">
        <w:rPr>
          <w:rFonts w:ascii="Courier New" w:eastAsia="Calibri" w:hAnsi="Courier New" w:cs="Courier New"/>
          <w:color w:val="A020F0"/>
          <w:sz w:val="20"/>
          <w:szCs w:val="20"/>
          <w:lang w:eastAsia="en-US"/>
        </w:rPr>
        <w:t>on</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subplot(2,2,3);</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plot(x,q,</w:t>
      </w:r>
      <w:r w:rsidRPr="00CF6BB2">
        <w:rPr>
          <w:rFonts w:ascii="Courier New" w:eastAsia="Calibri" w:hAnsi="Courier New" w:cs="Courier New"/>
          <w:color w:val="A020F0"/>
          <w:sz w:val="20"/>
          <w:szCs w:val="20"/>
          <w:lang w:eastAsia="en-US"/>
        </w:rPr>
        <w:t>'r'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axis([-105 -70 0 6]);</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title(</w:t>
      </w:r>
      <w:r w:rsidRPr="00CF6BB2">
        <w:rPr>
          <w:rFonts w:ascii="Courier New" w:eastAsia="Calibri" w:hAnsi="Courier New" w:cs="Courier New"/>
          <w:color w:val="A020F0"/>
          <w:sz w:val="20"/>
          <w:szCs w:val="20"/>
          <w:lang w:eastAsia="en-US"/>
        </w:rPr>
        <w:t>'Plot 3: coverage by signal level'</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ylabel(</w:t>
      </w:r>
      <w:r w:rsidRPr="00CF6BB2">
        <w:rPr>
          <w:rFonts w:ascii="Courier New" w:eastAsia="Calibri" w:hAnsi="Courier New" w:cs="Courier New"/>
          <w:color w:val="A020F0"/>
          <w:sz w:val="20"/>
          <w:szCs w:val="20"/>
          <w:lang w:eastAsia="en-US"/>
        </w:rPr>
        <w:t>'Square in kilometers'</w:t>
      </w: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xlabel(</w:t>
      </w:r>
      <w:r w:rsidRPr="00CF6BB2">
        <w:rPr>
          <w:rFonts w:ascii="Courier New" w:eastAsia="Calibri" w:hAnsi="Courier New" w:cs="Courier New"/>
          <w:color w:val="A020F0"/>
          <w:sz w:val="20"/>
          <w:szCs w:val="20"/>
          <w:lang w:eastAsia="en-US"/>
        </w:rPr>
        <w:t>'dBm'</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grid </w:t>
      </w:r>
      <w:r w:rsidRPr="00CF6BB2">
        <w:rPr>
          <w:rFonts w:ascii="Courier New" w:eastAsia="Calibri" w:hAnsi="Courier New" w:cs="Courier New"/>
          <w:color w:val="A020F0"/>
          <w:sz w:val="20"/>
          <w:szCs w:val="20"/>
          <w:lang w:eastAsia="en-US"/>
        </w:rPr>
        <w:t>on</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subplot(2,2,4);</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plot(x,t,</w:t>
      </w:r>
      <w:r w:rsidRPr="00CF6BB2">
        <w:rPr>
          <w:rFonts w:ascii="Courier New" w:eastAsia="Calibri" w:hAnsi="Courier New" w:cs="Courier New"/>
          <w:color w:val="A020F0"/>
          <w:sz w:val="20"/>
          <w:szCs w:val="20"/>
          <w:lang w:eastAsia="en-US"/>
        </w:rPr>
        <w:t>'b'</w:t>
      </w:r>
      <w:r w:rsidRPr="00CF6BB2">
        <w:rPr>
          <w:rFonts w:ascii="Courier New" w:eastAsia="Calibri" w:hAnsi="Courier New" w:cs="Courier New"/>
          <w:color w:val="000000"/>
          <w:sz w:val="20"/>
          <w:szCs w:val="20"/>
          <w:lang w:eastAsia="en-US"/>
        </w:rPr>
        <w:t>,x,u,</w:t>
      </w:r>
      <w:r w:rsidRPr="00CF6BB2">
        <w:rPr>
          <w:rFonts w:ascii="Courier New" w:eastAsia="Calibri" w:hAnsi="Courier New" w:cs="Courier New"/>
          <w:color w:val="A020F0"/>
          <w:sz w:val="20"/>
          <w:szCs w:val="20"/>
          <w:lang w:eastAsia="en-US"/>
        </w:rPr>
        <w:t>'g'</w:t>
      </w:r>
      <w:r w:rsidRPr="00CF6BB2">
        <w:rPr>
          <w:rFonts w:ascii="Courier New" w:eastAsia="Calibri" w:hAnsi="Courier New" w:cs="Courier New"/>
          <w:color w:val="000000"/>
          <w:sz w:val="20"/>
          <w:szCs w:val="20"/>
          <w:lang w:eastAsia="en-US"/>
        </w:rPr>
        <w:t>,x,q,</w:t>
      </w:r>
      <w:r w:rsidRPr="00CF6BB2">
        <w:rPr>
          <w:rFonts w:ascii="Courier New" w:eastAsia="Calibri" w:hAnsi="Courier New" w:cs="Courier New"/>
          <w:color w:val="A020F0"/>
          <w:sz w:val="20"/>
          <w:szCs w:val="20"/>
          <w:lang w:eastAsia="en-US"/>
        </w:rPr>
        <w:t>'r'</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axis([-105 -70 0 6]);</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title(</w:t>
      </w:r>
      <w:r w:rsidRPr="00CF6BB2">
        <w:rPr>
          <w:rFonts w:ascii="Courier New" w:eastAsia="Calibri" w:hAnsi="Courier New" w:cs="Courier New"/>
          <w:color w:val="A020F0"/>
          <w:sz w:val="20"/>
          <w:szCs w:val="20"/>
          <w:lang w:eastAsia="en-US"/>
        </w:rPr>
        <w:t>'Plot 4: All on one '</w:t>
      </w:r>
      <w:r w:rsidRPr="00CF6BB2">
        <w:rPr>
          <w:rFonts w:ascii="Courier New" w:eastAsia="Calibri" w:hAnsi="Courier New" w:cs="Courier New"/>
          <w:color w:val="000000"/>
          <w:sz w:val="20"/>
          <w:szCs w:val="20"/>
          <w:lang w:eastAsia="en-US"/>
        </w:rPr>
        <w:t>)</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ylabel(</w:t>
      </w:r>
      <w:r w:rsidRPr="00CF6BB2">
        <w:rPr>
          <w:rFonts w:ascii="Courier New" w:eastAsia="Calibri" w:hAnsi="Courier New" w:cs="Courier New"/>
          <w:color w:val="A020F0"/>
          <w:sz w:val="20"/>
          <w:szCs w:val="20"/>
          <w:lang w:eastAsia="en-US"/>
        </w:rPr>
        <w:t>'Square in kilometers'</w:t>
      </w:r>
      <w:r w:rsidRPr="00CF6BB2">
        <w:rPr>
          <w:rFonts w:ascii="Courier New" w:eastAsia="Calibri" w:hAnsi="Courier New" w:cs="Courier New"/>
          <w:color w:val="000000"/>
          <w:sz w:val="20"/>
          <w:szCs w:val="20"/>
          <w:lang w:eastAsia="en-US"/>
        </w:rPr>
        <w:t xml:space="preserve">); </w:t>
      </w:r>
    </w:p>
    <w:p w:rsidR="00024910" w:rsidRPr="00CF6BB2" w:rsidRDefault="00024910" w:rsidP="00024910">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xlabel(</w:t>
      </w:r>
      <w:r w:rsidRPr="00CF6BB2">
        <w:rPr>
          <w:rFonts w:ascii="Courier New" w:eastAsia="Calibri" w:hAnsi="Courier New" w:cs="Courier New"/>
          <w:color w:val="A020F0"/>
          <w:sz w:val="20"/>
          <w:szCs w:val="20"/>
          <w:lang w:eastAsia="en-US"/>
        </w:rPr>
        <w:t>'dBm'</w:t>
      </w:r>
      <w:r w:rsidRPr="00CF6BB2">
        <w:rPr>
          <w:rFonts w:ascii="Courier New" w:eastAsia="Calibri" w:hAnsi="Courier New" w:cs="Courier New"/>
          <w:color w:val="000000"/>
          <w:sz w:val="20"/>
          <w:szCs w:val="20"/>
          <w:lang w:eastAsia="en-US"/>
        </w:rPr>
        <w:t>);</w:t>
      </w:r>
    </w:p>
    <w:p w:rsidR="000078C3" w:rsidRPr="00703CF7" w:rsidRDefault="00024910" w:rsidP="00703CF7">
      <w:pPr>
        <w:autoSpaceDE w:val="0"/>
        <w:autoSpaceDN w:val="0"/>
        <w:adjustRightInd w:val="0"/>
        <w:spacing w:line="240" w:lineRule="auto"/>
        <w:ind w:firstLine="0"/>
        <w:jc w:val="left"/>
        <w:rPr>
          <w:rFonts w:ascii="Courier New" w:eastAsia="Calibri" w:hAnsi="Courier New" w:cs="Courier New"/>
          <w:sz w:val="24"/>
          <w:lang w:eastAsia="en-US"/>
        </w:rPr>
      </w:pPr>
      <w:r w:rsidRPr="00CF6BB2">
        <w:rPr>
          <w:rFonts w:ascii="Courier New" w:eastAsia="Calibri" w:hAnsi="Courier New" w:cs="Courier New"/>
          <w:color w:val="000000"/>
          <w:sz w:val="20"/>
          <w:szCs w:val="20"/>
          <w:lang w:eastAsia="en-US"/>
        </w:rPr>
        <w:t xml:space="preserve">grid </w:t>
      </w:r>
      <w:r w:rsidRPr="00CF6BB2">
        <w:rPr>
          <w:rFonts w:ascii="Courier New" w:eastAsia="Calibri" w:hAnsi="Courier New" w:cs="Courier New"/>
          <w:color w:val="A020F0"/>
          <w:sz w:val="20"/>
          <w:szCs w:val="20"/>
          <w:lang w:eastAsia="en-US"/>
        </w:rPr>
        <w:t>on</w:t>
      </w:r>
      <w:r w:rsidRPr="00CF6BB2">
        <w:rPr>
          <w:rFonts w:ascii="Courier New" w:eastAsia="Calibri" w:hAnsi="Courier New" w:cs="Courier New"/>
          <w:color w:val="000000"/>
          <w:sz w:val="20"/>
          <w:szCs w:val="20"/>
          <w:lang w:eastAsia="en-US"/>
        </w:rPr>
        <w:t>;</w:t>
      </w:r>
    </w:p>
    <w:sectPr w:rsidR="000078C3" w:rsidRPr="00703CF7" w:rsidSect="00B91508">
      <w:footerReference w:type="default" r:id="rId157"/>
      <w:pgSz w:w="11906" w:h="16838" w:code="9"/>
      <w:pgMar w:top="1418" w:right="1588" w:bottom="1985" w:left="1418" w:header="0" w:footer="14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48B" w:rsidRDefault="00D2648B" w:rsidP="00703CF7">
      <w:pPr>
        <w:spacing w:line="240" w:lineRule="auto"/>
      </w:pPr>
      <w:r>
        <w:separator/>
      </w:r>
    </w:p>
  </w:endnote>
  <w:endnote w:type="continuationSeparator" w:id="0">
    <w:p w:rsidR="00D2648B" w:rsidRDefault="00D2648B" w:rsidP="00703C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ymbolMT">
    <w:altName w:val="Times New Roman"/>
    <w:charset w:val="00"/>
    <w:family w:val="roman"/>
    <w:pitch w:val="default"/>
  </w:font>
  <w:font w:name="TimesNewRomanPS-BoldMT">
    <w:altName w:val="Times New Roman"/>
    <w:panose1 w:val="00000000000000000000"/>
    <w:charset w:val="00"/>
    <w:family w:val="roman"/>
    <w:notTrueType/>
    <w:pitch w:val="default"/>
  </w:font>
  <w:font w:name="Calibri-Italic">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992704"/>
      <w:docPartObj>
        <w:docPartGallery w:val="Page Numbers (Bottom of Page)"/>
        <w:docPartUnique/>
      </w:docPartObj>
    </w:sdtPr>
    <w:sdtContent>
      <w:p w:rsidR="00703CF7" w:rsidRDefault="00703CF7">
        <w:pPr>
          <w:pStyle w:val="a4"/>
          <w:jc w:val="right"/>
        </w:pPr>
        <w:r>
          <w:fldChar w:fldCharType="begin"/>
        </w:r>
        <w:r>
          <w:instrText>PAGE   \* MERGEFORMAT</w:instrText>
        </w:r>
        <w:r>
          <w:fldChar w:fldCharType="separate"/>
        </w:r>
        <w:r w:rsidR="00DE068A" w:rsidRPr="00DE068A">
          <w:rPr>
            <w:noProof/>
            <w:lang w:val="ru-RU"/>
          </w:rPr>
          <w:t>13</w:t>
        </w:r>
        <w:r>
          <w:fldChar w:fldCharType="end"/>
        </w:r>
      </w:p>
    </w:sdtContent>
  </w:sdt>
  <w:p w:rsidR="00615311" w:rsidRDefault="00D2648B">
    <w:pPr>
      <w:pStyle w:val="a4"/>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48B" w:rsidRDefault="00D2648B" w:rsidP="00703CF7">
      <w:pPr>
        <w:spacing w:line="240" w:lineRule="auto"/>
      </w:pPr>
      <w:r>
        <w:separator/>
      </w:r>
    </w:p>
  </w:footnote>
  <w:footnote w:type="continuationSeparator" w:id="0">
    <w:p w:rsidR="00D2648B" w:rsidRDefault="00D2648B" w:rsidP="00703CF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D184A"/>
    <w:multiLevelType w:val="hybridMultilevel"/>
    <w:tmpl w:val="555ACB18"/>
    <w:lvl w:ilvl="0" w:tplc="A8C663E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15E658A8"/>
    <w:multiLevelType w:val="hybridMultilevel"/>
    <w:tmpl w:val="956602CE"/>
    <w:lvl w:ilvl="0" w:tplc="DEA048B0">
      <w:start w:val="1"/>
      <w:numFmt w:val="decimal"/>
      <w:lvlText w:val="%1)"/>
      <w:lvlJc w:val="left"/>
      <w:pPr>
        <w:ind w:left="717" w:hanging="360"/>
      </w:pPr>
      <w:rPr>
        <w:rFonts w:hint="default"/>
        <w:sz w:val="28"/>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1A95707C"/>
    <w:multiLevelType w:val="hybridMultilevel"/>
    <w:tmpl w:val="94FE51CC"/>
    <w:lvl w:ilvl="0" w:tplc="78667F5E">
      <w:start w:val="1"/>
      <w:numFmt w:val="decimal"/>
      <w:lvlText w:val="%1."/>
      <w:lvlJc w:val="left"/>
      <w:pPr>
        <w:ind w:left="36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ED023F6"/>
    <w:multiLevelType w:val="hybridMultilevel"/>
    <w:tmpl w:val="9E3A9630"/>
    <w:lvl w:ilvl="0" w:tplc="51F0DD2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
    <w:nsid w:val="34B36EB1"/>
    <w:multiLevelType w:val="hybridMultilevel"/>
    <w:tmpl w:val="65F00290"/>
    <w:lvl w:ilvl="0" w:tplc="D4B493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D66081"/>
    <w:multiLevelType w:val="hybridMultilevel"/>
    <w:tmpl w:val="78ACE960"/>
    <w:lvl w:ilvl="0" w:tplc="AC70E4DC">
      <w:start w:val="8"/>
      <w:numFmt w:val="bullet"/>
      <w:lvlText w:val="-"/>
      <w:lvlJc w:val="left"/>
      <w:pPr>
        <w:ind w:left="717" w:hanging="360"/>
      </w:pPr>
      <w:rPr>
        <w:rFonts w:ascii="Times New Roman" w:eastAsia="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6">
    <w:nsid w:val="3B8C276B"/>
    <w:multiLevelType w:val="hybridMultilevel"/>
    <w:tmpl w:val="EE6AED2C"/>
    <w:lvl w:ilvl="0" w:tplc="4A80711C">
      <w:start w:val="1"/>
      <w:numFmt w:val="bullet"/>
      <w:lvlText w:val=""/>
      <w:lvlJc w:val="left"/>
      <w:pPr>
        <w:tabs>
          <w:tab w:val="num" w:pos="720"/>
        </w:tabs>
        <w:ind w:left="720" w:hanging="360"/>
      </w:pPr>
      <w:rPr>
        <w:rFonts w:ascii="Wingdings" w:hAnsi="Wingdings" w:hint="default"/>
      </w:rPr>
    </w:lvl>
    <w:lvl w:ilvl="1" w:tplc="CAEC32DE" w:tentative="1">
      <w:start w:val="1"/>
      <w:numFmt w:val="bullet"/>
      <w:lvlText w:val=""/>
      <w:lvlJc w:val="left"/>
      <w:pPr>
        <w:tabs>
          <w:tab w:val="num" w:pos="1440"/>
        </w:tabs>
        <w:ind w:left="1440" w:hanging="360"/>
      </w:pPr>
      <w:rPr>
        <w:rFonts w:ascii="Wingdings" w:hAnsi="Wingdings" w:hint="default"/>
      </w:rPr>
    </w:lvl>
    <w:lvl w:ilvl="2" w:tplc="F3A0DFCA" w:tentative="1">
      <w:start w:val="1"/>
      <w:numFmt w:val="bullet"/>
      <w:lvlText w:val=""/>
      <w:lvlJc w:val="left"/>
      <w:pPr>
        <w:tabs>
          <w:tab w:val="num" w:pos="2160"/>
        </w:tabs>
        <w:ind w:left="2160" w:hanging="360"/>
      </w:pPr>
      <w:rPr>
        <w:rFonts w:ascii="Wingdings" w:hAnsi="Wingdings" w:hint="default"/>
      </w:rPr>
    </w:lvl>
    <w:lvl w:ilvl="3" w:tplc="DD5E08E4" w:tentative="1">
      <w:start w:val="1"/>
      <w:numFmt w:val="bullet"/>
      <w:lvlText w:val=""/>
      <w:lvlJc w:val="left"/>
      <w:pPr>
        <w:tabs>
          <w:tab w:val="num" w:pos="2880"/>
        </w:tabs>
        <w:ind w:left="2880" w:hanging="360"/>
      </w:pPr>
      <w:rPr>
        <w:rFonts w:ascii="Wingdings" w:hAnsi="Wingdings" w:hint="default"/>
      </w:rPr>
    </w:lvl>
    <w:lvl w:ilvl="4" w:tplc="4CA85342" w:tentative="1">
      <w:start w:val="1"/>
      <w:numFmt w:val="bullet"/>
      <w:lvlText w:val=""/>
      <w:lvlJc w:val="left"/>
      <w:pPr>
        <w:tabs>
          <w:tab w:val="num" w:pos="3600"/>
        </w:tabs>
        <w:ind w:left="3600" w:hanging="360"/>
      </w:pPr>
      <w:rPr>
        <w:rFonts w:ascii="Wingdings" w:hAnsi="Wingdings" w:hint="default"/>
      </w:rPr>
    </w:lvl>
    <w:lvl w:ilvl="5" w:tplc="7486AD24" w:tentative="1">
      <w:start w:val="1"/>
      <w:numFmt w:val="bullet"/>
      <w:lvlText w:val=""/>
      <w:lvlJc w:val="left"/>
      <w:pPr>
        <w:tabs>
          <w:tab w:val="num" w:pos="4320"/>
        </w:tabs>
        <w:ind w:left="4320" w:hanging="360"/>
      </w:pPr>
      <w:rPr>
        <w:rFonts w:ascii="Wingdings" w:hAnsi="Wingdings" w:hint="default"/>
      </w:rPr>
    </w:lvl>
    <w:lvl w:ilvl="6" w:tplc="E99CBE4E" w:tentative="1">
      <w:start w:val="1"/>
      <w:numFmt w:val="bullet"/>
      <w:lvlText w:val=""/>
      <w:lvlJc w:val="left"/>
      <w:pPr>
        <w:tabs>
          <w:tab w:val="num" w:pos="5040"/>
        </w:tabs>
        <w:ind w:left="5040" w:hanging="360"/>
      </w:pPr>
      <w:rPr>
        <w:rFonts w:ascii="Wingdings" w:hAnsi="Wingdings" w:hint="default"/>
      </w:rPr>
    </w:lvl>
    <w:lvl w:ilvl="7" w:tplc="38740AF2" w:tentative="1">
      <w:start w:val="1"/>
      <w:numFmt w:val="bullet"/>
      <w:lvlText w:val=""/>
      <w:lvlJc w:val="left"/>
      <w:pPr>
        <w:tabs>
          <w:tab w:val="num" w:pos="5760"/>
        </w:tabs>
        <w:ind w:left="5760" w:hanging="360"/>
      </w:pPr>
      <w:rPr>
        <w:rFonts w:ascii="Wingdings" w:hAnsi="Wingdings" w:hint="default"/>
      </w:rPr>
    </w:lvl>
    <w:lvl w:ilvl="8" w:tplc="48565780" w:tentative="1">
      <w:start w:val="1"/>
      <w:numFmt w:val="bullet"/>
      <w:lvlText w:val=""/>
      <w:lvlJc w:val="left"/>
      <w:pPr>
        <w:tabs>
          <w:tab w:val="num" w:pos="6480"/>
        </w:tabs>
        <w:ind w:left="6480" w:hanging="360"/>
      </w:pPr>
      <w:rPr>
        <w:rFonts w:ascii="Wingdings" w:hAnsi="Wingdings" w:hint="default"/>
      </w:rPr>
    </w:lvl>
  </w:abstractNum>
  <w:abstractNum w:abstractNumId="7">
    <w:nsid w:val="422542A6"/>
    <w:multiLevelType w:val="hybridMultilevel"/>
    <w:tmpl w:val="C0400F10"/>
    <w:lvl w:ilvl="0" w:tplc="A9DAA13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8">
    <w:nsid w:val="490625BB"/>
    <w:multiLevelType w:val="hybridMultilevel"/>
    <w:tmpl w:val="4294B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1E7F7D"/>
    <w:multiLevelType w:val="hybridMultilevel"/>
    <w:tmpl w:val="C9C4EB14"/>
    <w:lvl w:ilvl="0" w:tplc="E4726660">
      <w:start w:val="4"/>
      <w:numFmt w:val="bullet"/>
      <w:lvlText w:val="-"/>
      <w:lvlJc w:val="left"/>
      <w:pPr>
        <w:ind w:left="1068" w:hanging="360"/>
      </w:pPr>
      <w:rPr>
        <w:rFonts w:ascii="Times New Roman" w:eastAsia="Times New Roman" w:hAnsi="Times New Roman" w:cs="Times New Roman" w:hint="default"/>
        <w:sz w:val="26"/>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4B28124F"/>
    <w:multiLevelType w:val="hybridMultilevel"/>
    <w:tmpl w:val="20D018A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nsid w:val="4C27264C"/>
    <w:multiLevelType w:val="hybridMultilevel"/>
    <w:tmpl w:val="A3B0483C"/>
    <w:lvl w:ilvl="0" w:tplc="0408292A">
      <w:start w:val="1"/>
      <w:numFmt w:val="decimal"/>
      <w:lvlText w:val="%1."/>
      <w:lvlJc w:val="left"/>
      <w:pPr>
        <w:ind w:left="1152" w:hanging="72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2">
    <w:nsid w:val="4C4115DE"/>
    <w:multiLevelType w:val="hybridMultilevel"/>
    <w:tmpl w:val="B124267C"/>
    <w:lvl w:ilvl="0" w:tplc="D7A202F0">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BF3B0C"/>
    <w:multiLevelType w:val="hybridMultilevel"/>
    <w:tmpl w:val="87D6A7F8"/>
    <w:lvl w:ilvl="0" w:tplc="5D12E6B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A64AC1"/>
    <w:multiLevelType w:val="hybridMultilevel"/>
    <w:tmpl w:val="F2C29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AF6982"/>
    <w:multiLevelType w:val="hybridMultilevel"/>
    <w:tmpl w:val="E0D6F33C"/>
    <w:lvl w:ilvl="0" w:tplc="0419000F">
      <w:start w:val="1"/>
      <w:numFmt w:val="decimal"/>
      <w:lvlText w:val="%1."/>
      <w:lvlJc w:val="left"/>
      <w:pPr>
        <w:ind w:left="1358" w:hanging="360"/>
      </w:pPr>
    </w:lvl>
    <w:lvl w:ilvl="1" w:tplc="04190019" w:tentative="1">
      <w:start w:val="1"/>
      <w:numFmt w:val="lowerLetter"/>
      <w:lvlText w:val="%2."/>
      <w:lvlJc w:val="left"/>
      <w:pPr>
        <w:ind w:left="2078" w:hanging="360"/>
      </w:pPr>
    </w:lvl>
    <w:lvl w:ilvl="2" w:tplc="0419001B" w:tentative="1">
      <w:start w:val="1"/>
      <w:numFmt w:val="lowerRoman"/>
      <w:lvlText w:val="%3."/>
      <w:lvlJc w:val="right"/>
      <w:pPr>
        <w:ind w:left="2798" w:hanging="180"/>
      </w:pPr>
    </w:lvl>
    <w:lvl w:ilvl="3" w:tplc="0419000F" w:tentative="1">
      <w:start w:val="1"/>
      <w:numFmt w:val="decimal"/>
      <w:lvlText w:val="%4."/>
      <w:lvlJc w:val="left"/>
      <w:pPr>
        <w:ind w:left="3518" w:hanging="360"/>
      </w:pPr>
    </w:lvl>
    <w:lvl w:ilvl="4" w:tplc="04190019" w:tentative="1">
      <w:start w:val="1"/>
      <w:numFmt w:val="lowerLetter"/>
      <w:lvlText w:val="%5."/>
      <w:lvlJc w:val="left"/>
      <w:pPr>
        <w:ind w:left="4238" w:hanging="360"/>
      </w:pPr>
    </w:lvl>
    <w:lvl w:ilvl="5" w:tplc="0419001B" w:tentative="1">
      <w:start w:val="1"/>
      <w:numFmt w:val="lowerRoman"/>
      <w:lvlText w:val="%6."/>
      <w:lvlJc w:val="right"/>
      <w:pPr>
        <w:ind w:left="4958" w:hanging="180"/>
      </w:pPr>
    </w:lvl>
    <w:lvl w:ilvl="6" w:tplc="0419000F" w:tentative="1">
      <w:start w:val="1"/>
      <w:numFmt w:val="decimal"/>
      <w:lvlText w:val="%7."/>
      <w:lvlJc w:val="left"/>
      <w:pPr>
        <w:ind w:left="5678" w:hanging="360"/>
      </w:pPr>
    </w:lvl>
    <w:lvl w:ilvl="7" w:tplc="04190019" w:tentative="1">
      <w:start w:val="1"/>
      <w:numFmt w:val="lowerLetter"/>
      <w:lvlText w:val="%8."/>
      <w:lvlJc w:val="left"/>
      <w:pPr>
        <w:ind w:left="6398" w:hanging="360"/>
      </w:pPr>
    </w:lvl>
    <w:lvl w:ilvl="8" w:tplc="0419001B" w:tentative="1">
      <w:start w:val="1"/>
      <w:numFmt w:val="lowerRoman"/>
      <w:lvlText w:val="%9."/>
      <w:lvlJc w:val="right"/>
      <w:pPr>
        <w:ind w:left="7118" w:hanging="180"/>
      </w:pPr>
    </w:lvl>
  </w:abstractNum>
  <w:abstractNum w:abstractNumId="16">
    <w:nsid w:val="650B2F15"/>
    <w:multiLevelType w:val="hybridMultilevel"/>
    <w:tmpl w:val="0FC44188"/>
    <w:lvl w:ilvl="0" w:tplc="EE444ECA">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6A586FC9"/>
    <w:multiLevelType w:val="hybridMultilevel"/>
    <w:tmpl w:val="72FCC2B2"/>
    <w:lvl w:ilvl="0" w:tplc="5948AAB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89496A"/>
    <w:multiLevelType w:val="hybridMultilevel"/>
    <w:tmpl w:val="BCC2DC04"/>
    <w:lvl w:ilvl="0" w:tplc="4B9AE87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12"/>
  </w:num>
  <w:num w:numId="2">
    <w:abstractNumId w:val="11"/>
  </w:num>
  <w:num w:numId="3">
    <w:abstractNumId w:val="9"/>
  </w:num>
  <w:num w:numId="4">
    <w:abstractNumId w:val="17"/>
  </w:num>
  <w:num w:numId="5">
    <w:abstractNumId w:val="8"/>
  </w:num>
  <w:num w:numId="6">
    <w:abstractNumId w:val="7"/>
  </w:num>
  <w:num w:numId="7">
    <w:abstractNumId w:val="10"/>
  </w:num>
  <w:num w:numId="8">
    <w:abstractNumId w:val="3"/>
  </w:num>
  <w:num w:numId="9">
    <w:abstractNumId w:val="18"/>
  </w:num>
  <w:num w:numId="10">
    <w:abstractNumId w:val="1"/>
  </w:num>
  <w:num w:numId="11">
    <w:abstractNumId w:val="4"/>
  </w:num>
  <w:num w:numId="12">
    <w:abstractNumId w:val="13"/>
  </w:num>
  <w:num w:numId="13">
    <w:abstractNumId w:val="0"/>
  </w:num>
  <w:num w:numId="14">
    <w:abstractNumId w:val="6"/>
  </w:num>
  <w:num w:numId="15">
    <w:abstractNumId w:val="15"/>
  </w:num>
  <w:num w:numId="16">
    <w:abstractNumId w:val="2"/>
  </w:num>
  <w:num w:numId="17">
    <w:abstractNumId w:val="16"/>
  </w:num>
  <w:num w:numId="18">
    <w:abstractNumId w:val="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910"/>
    <w:rsid w:val="000078C3"/>
    <w:rsid w:val="00024910"/>
    <w:rsid w:val="002011BC"/>
    <w:rsid w:val="00431DC4"/>
    <w:rsid w:val="00433A8F"/>
    <w:rsid w:val="00552AB4"/>
    <w:rsid w:val="00553EA5"/>
    <w:rsid w:val="005C5B7F"/>
    <w:rsid w:val="005F5E5E"/>
    <w:rsid w:val="00703CF7"/>
    <w:rsid w:val="00757CDF"/>
    <w:rsid w:val="00871232"/>
    <w:rsid w:val="00937C4A"/>
    <w:rsid w:val="00B02E13"/>
    <w:rsid w:val="00B4071B"/>
    <w:rsid w:val="00D2648B"/>
    <w:rsid w:val="00DE068A"/>
    <w:rsid w:val="00E7005C"/>
    <w:rsid w:val="00E92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910"/>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024910"/>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024910"/>
    <w:pPr>
      <w:keepNext/>
      <w:keepLines/>
      <w:spacing w:before="200"/>
      <w:outlineLvl w:val="1"/>
    </w:pPr>
    <w:rPr>
      <w:rFonts w:ascii="Cambria" w:hAnsi="Cambria"/>
      <w:b/>
      <w:bCs/>
      <w:color w:val="4F81BD"/>
      <w:szCs w:val="26"/>
    </w:rPr>
  </w:style>
  <w:style w:type="paragraph" w:styleId="3">
    <w:name w:val="heading 3"/>
    <w:basedOn w:val="a"/>
    <w:next w:val="a"/>
    <w:link w:val="30"/>
    <w:uiPriority w:val="9"/>
    <w:unhideWhenUsed/>
    <w:qFormat/>
    <w:rsid w:val="00024910"/>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910"/>
    <w:rPr>
      <w:rFonts w:ascii="Cambria" w:eastAsia="Times New Roman" w:hAnsi="Cambria" w:cs="Times New Roman"/>
      <w:b/>
      <w:bCs/>
      <w:kern w:val="32"/>
      <w:sz w:val="32"/>
      <w:szCs w:val="32"/>
      <w:lang w:val="uk-UA" w:eastAsia="ru-RU"/>
    </w:rPr>
  </w:style>
  <w:style w:type="character" w:customStyle="1" w:styleId="20">
    <w:name w:val="Заголовок 2 Знак"/>
    <w:basedOn w:val="a0"/>
    <w:link w:val="2"/>
    <w:uiPriority w:val="9"/>
    <w:semiHidden/>
    <w:rsid w:val="00024910"/>
    <w:rPr>
      <w:rFonts w:ascii="Cambria" w:eastAsia="Times New Roman" w:hAnsi="Cambria" w:cs="Times New Roman"/>
      <w:b/>
      <w:bCs/>
      <w:color w:val="4F81BD"/>
      <w:sz w:val="26"/>
      <w:szCs w:val="26"/>
      <w:lang w:val="uk-UA" w:eastAsia="ru-RU"/>
    </w:rPr>
  </w:style>
  <w:style w:type="character" w:customStyle="1" w:styleId="30">
    <w:name w:val="Заголовок 3 Знак"/>
    <w:basedOn w:val="a0"/>
    <w:link w:val="3"/>
    <w:uiPriority w:val="9"/>
    <w:rsid w:val="00024910"/>
    <w:rPr>
      <w:rFonts w:ascii="Cambria" w:eastAsia="Times New Roman" w:hAnsi="Cambria" w:cs="Times New Roman"/>
      <w:b/>
      <w:bCs/>
      <w:color w:val="4F81BD"/>
      <w:sz w:val="26"/>
      <w:szCs w:val="24"/>
      <w:lang w:val="uk-UA" w:eastAsia="ru-RU"/>
    </w:rPr>
  </w:style>
  <w:style w:type="character" w:styleId="a3">
    <w:name w:val="page number"/>
    <w:basedOn w:val="a0"/>
    <w:rsid w:val="00024910"/>
  </w:style>
  <w:style w:type="paragraph" w:styleId="a4">
    <w:name w:val="footer"/>
    <w:basedOn w:val="a"/>
    <w:link w:val="a5"/>
    <w:uiPriority w:val="99"/>
    <w:rsid w:val="00024910"/>
    <w:pPr>
      <w:tabs>
        <w:tab w:val="center" w:pos="4677"/>
        <w:tab w:val="right" w:pos="9355"/>
      </w:tabs>
    </w:pPr>
  </w:style>
  <w:style w:type="character" w:customStyle="1" w:styleId="a5">
    <w:name w:val="Нижний колонтитул Знак"/>
    <w:basedOn w:val="a0"/>
    <w:link w:val="a4"/>
    <w:uiPriority w:val="99"/>
    <w:rsid w:val="00024910"/>
    <w:rPr>
      <w:rFonts w:ascii="Times New Roman" w:eastAsia="Times New Roman" w:hAnsi="Times New Roman" w:cs="Times New Roman"/>
      <w:sz w:val="26"/>
      <w:szCs w:val="24"/>
      <w:lang w:val="uk-UA" w:eastAsia="ru-RU"/>
    </w:rPr>
  </w:style>
  <w:style w:type="paragraph" w:customStyle="1" w:styleId="a6">
    <w:name w:val="Додаток"/>
    <w:basedOn w:val="2"/>
    <w:qFormat/>
    <w:rsid w:val="00024910"/>
    <w:pPr>
      <w:keepLines w:val="0"/>
      <w:pageBreakBefore/>
      <w:spacing w:before="0"/>
      <w:ind w:firstLine="0"/>
      <w:jc w:val="center"/>
    </w:pPr>
    <w:rPr>
      <w:rFonts w:ascii="Arial" w:hAnsi="Arial"/>
      <w:bCs w:val="0"/>
      <w:color w:val="auto"/>
    </w:rPr>
  </w:style>
  <w:style w:type="paragraph" w:customStyle="1" w:styleId="a7">
    <w:name w:val="Назва Додатку"/>
    <w:basedOn w:val="a"/>
    <w:qFormat/>
    <w:rsid w:val="00024910"/>
    <w:pPr>
      <w:spacing w:after="120"/>
      <w:ind w:firstLine="0"/>
      <w:jc w:val="center"/>
    </w:pPr>
    <w:rPr>
      <w:rFonts w:ascii="Arial" w:hAnsi="Arial" w:cs="Arial"/>
    </w:rPr>
  </w:style>
  <w:style w:type="paragraph" w:styleId="a8">
    <w:name w:val="Balloon Text"/>
    <w:basedOn w:val="a"/>
    <w:link w:val="a9"/>
    <w:uiPriority w:val="99"/>
    <w:semiHidden/>
    <w:unhideWhenUsed/>
    <w:rsid w:val="00024910"/>
    <w:pPr>
      <w:spacing w:line="240" w:lineRule="auto"/>
    </w:pPr>
    <w:rPr>
      <w:rFonts w:ascii="Tahoma" w:hAnsi="Tahoma"/>
      <w:sz w:val="16"/>
      <w:szCs w:val="16"/>
    </w:rPr>
  </w:style>
  <w:style w:type="character" w:customStyle="1" w:styleId="a9">
    <w:name w:val="Текст выноски Знак"/>
    <w:basedOn w:val="a0"/>
    <w:link w:val="a8"/>
    <w:uiPriority w:val="99"/>
    <w:semiHidden/>
    <w:rsid w:val="00024910"/>
    <w:rPr>
      <w:rFonts w:ascii="Tahoma" w:eastAsia="Times New Roman" w:hAnsi="Tahoma" w:cs="Times New Roman"/>
      <w:sz w:val="16"/>
      <w:szCs w:val="16"/>
      <w:lang w:val="uk-UA" w:eastAsia="ru-RU"/>
    </w:rPr>
  </w:style>
  <w:style w:type="character" w:customStyle="1" w:styleId="aa">
    <w:name w:val="Підзаголовок Знак"/>
    <w:link w:val="11"/>
    <w:locked/>
    <w:rsid w:val="00024910"/>
    <w:rPr>
      <w:rFonts w:ascii="Times New Roman" w:eastAsia="Times New Roman" w:hAnsi="Times New Roman" w:cs="Times New Roman"/>
      <w:b/>
      <w:sz w:val="28"/>
      <w:szCs w:val="24"/>
      <w:lang w:val="uk-UA" w:eastAsia="uk-UA"/>
    </w:rPr>
  </w:style>
  <w:style w:type="paragraph" w:customStyle="1" w:styleId="11">
    <w:name w:val="Підзаголовок1"/>
    <w:basedOn w:val="a"/>
    <w:link w:val="aa"/>
    <w:qFormat/>
    <w:rsid w:val="00024910"/>
    <w:pPr>
      <w:spacing w:before="100" w:after="100" w:line="240" w:lineRule="auto"/>
      <w:ind w:firstLine="0"/>
      <w:jc w:val="center"/>
    </w:pPr>
    <w:rPr>
      <w:b/>
      <w:sz w:val="28"/>
      <w:lang w:eastAsia="uk-UA"/>
    </w:rPr>
  </w:style>
  <w:style w:type="character" w:customStyle="1" w:styleId="fontstyle01">
    <w:name w:val="fontstyle01"/>
    <w:rsid w:val="00024910"/>
    <w:rPr>
      <w:rFonts w:ascii="Calibri" w:hAnsi="Calibri" w:cs="Calibri" w:hint="default"/>
      <w:b w:val="0"/>
      <w:bCs w:val="0"/>
      <w:i w:val="0"/>
      <w:iCs w:val="0"/>
      <w:color w:val="000000"/>
      <w:sz w:val="14"/>
      <w:szCs w:val="14"/>
    </w:rPr>
  </w:style>
  <w:style w:type="paragraph" w:styleId="ab">
    <w:name w:val="List Paragraph"/>
    <w:basedOn w:val="a"/>
    <w:link w:val="ac"/>
    <w:uiPriority w:val="34"/>
    <w:qFormat/>
    <w:rsid w:val="00024910"/>
    <w:pPr>
      <w:ind w:left="720"/>
      <w:contextualSpacing/>
    </w:pPr>
  </w:style>
  <w:style w:type="character" w:customStyle="1" w:styleId="fontstyle21">
    <w:name w:val="fontstyle21"/>
    <w:rsid w:val="00024910"/>
    <w:rPr>
      <w:rFonts w:ascii="TimesNewRomanPSMT" w:hAnsi="TimesNewRomanPSMT" w:cs="TimesNewRomanPSMT" w:hint="default"/>
      <w:b w:val="0"/>
      <w:bCs w:val="0"/>
      <w:i w:val="0"/>
      <w:iCs w:val="0"/>
      <w:color w:val="000000"/>
      <w:sz w:val="18"/>
      <w:szCs w:val="18"/>
    </w:rPr>
  </w:style>
  <w:style w:type="character" w:customStyle="1" w:styleId="fontstyle31">
    <w:name w:val="fontstyle31"/>
    <w:rsid w:val="00024910"/>
    <w:rPr>
      <w:rFonts w:ascii="SymbolMT" w:hAnsi="SymbolMT" w:cs="SymbolMT" w:hint="default"/>
      <w:b w:val="0"/>
      <w:bCs w:val="0"/>
      <w:i w:val="0"/>
      <w:iCs w:val="0"/>
      <w:color w:val="000000"/>
      <w:sz w:val="18"/>
      <w:szCs w:val="18"/>
    </w:rPr>
  </w:style>
  <w:style w:type="table" w:styleId="ad">
    <w:name w:val="Table Grid"/>
    <w:basedOn w:val="a1"/>
    <w:uiPriority w:val="59"/>
    <w:rsid w:val="000249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unhideWhenUsed/>
    <w:rsid w:val="00024910"/>
    <w:rPr>
      <w:color w:val="0000FF"/>
      <w:u w:val="single"/>
    </w:rPr>
  </w:style>
  <w:style w:type="character" w:styleId="af">
    <w:name w:val="FollowedHyperlink"/>
    <w:uiPriority w:val="99"/>
    <w:semiHidden/>
    <w:unhideWhenUsed/>
    <w:rsid w:val="00024910"/>
    <w:rPr>
      <w:color w:val="800080"/>
      <w:u w:val="single"/>
    </w:rPr>
  </w:style>
  <w:style w:type="paragraph" w:styleId="af0">
    <w:name w:val="header"/>
    <w:basedOn w:val="a"/>
    <w:link w:val="af1"/>
    <w:uiPriority w:val="99"/>
    <w:unhideWhenUsed/>
    <w:rsid w:val="00024910"/>
    <w:pPr>
      <w:tabs>
        <w:tab w:val="center" w:pos="4677"/>
        <w:tab w:val="right" w:pos="9355"/>
      </w:tabs>
      <w:spacing w:line="240" w:lineRule="auto"/>
    </w:pPr>
  </w:style>
  <w:style w:type="character" w:customStyle="1" w:styleId="af1">
    <w:name w:val="Верхний колонтитул Знак"/>
    <w:basedOn w:val="a0"/>
    <w:link w:val="af0"/>
    <w:uiPriority w:val="99"/>
    <w:rsid w:val="00024910"/>
    <w:rPr>
      <w:rFonts w:ascii="Times New Roman" w:eastAsia="Times New Roman" w:hAnsi="Times New Roman" w:cs="Times New Roman"/>
      <w:sz w:val="26"/>
      <w:szCs w:val="24"/>
      <w:lang w:val="uk-UA" w:eastAsia="ru-RU"/>
    </w:rPr>
  </w:style>
  <w:style w:type="paragraph" w:styleId="af2">
    <w:name w:val="Body Text Indent"/>
    <w:basedOn w:val="a"/>
    <w:link w:val="af3"/>
    <w:rsid w:val="00024910"/>
    <w:pPr>
      <w:spacing w:after="120" w:line="240" w:lineRule="auto"/>
      <w:ind w:left="283" w:firstLine="0"/>
      <w:jc w:val="left"/>
    </w:pPr>
    <w:rPr>
      <w:sz w:val="24"/>
      <w:lang w:val="x-none"/>
    </w:rPr>
  </w:style>
  <w:style w:type="character" w:customStyle="1" w:styleId="af3">
    <w:name w:val="Основной текст с отступом Знак"/>
    <w:basedOn w:val="a0"/>
    <w:link w:val="af2"/>
    <w:rsid w:val="00024910"/>
    <w:rPr>
      <w:rFonts w:ascii="Times New Roman" w:eastAsia="Times New Roman" w:hAnsi="Times New Roman" w:cs="Times New Roman"/>
      <w:sz w:val="24"/>
      <w:szCs w:val="24"/>
      <w:lang w:val="x-none" w:eastAsia="ru-RU"/>
    </w:rPr>
  </w:style>
  <w:style w:type="paragraph" w:styleId="af4">
    <w:name w:val="Body Text"/>
    <w:basedOn w:val="a"/>
    <w:link w:val="af5"/>
    <w:uiPriority w:val="99"/>
    <w:unhideWhenUsed/>
    <w:rsid w:val="00024910"/>
    <w:pPr>
      <w:spacing w:after="120"/>
    </w:pPr>
  </w:style>
  <w:style w:type="character" w:customStyle="1" w:styleId="af5">
    <w:name w:val="Основной текст Знак"/>
    <w:basedOn w:val="a0"/>
    <w:link w:val="af4"/>
    <w:uiPriority w:val="99"/>
    <w:rsid w:val="00024910"/>
    <w:rPr>
      <w:rFonts w:ascii="Times New Roman" w:eastAsia="Times New Roman" w:hAnsi="Times New Roman" w:cs="Times New Roman"/>
      <w:sz w:val="26"/>
      <w:szCs w:val="24"/>
      <w:lang w:val="uk-UA" w:eastAsia="ru-RU"/>
    </w:rPr>
  </w:style>
  <w:style w:type="character" w:styleId="af6">
    <w:name w:val="Strong"/>
    <w:uiPriority w:val="22"/>
    <w:qFormat/>
    <w:rsid w:val="00024910"/>
    <w:rPr>
      <w:b/>
      <w:bCs/>
    </w:rPr>
  </w:style>
  <w:style w:type="paragraph" w:customStyle="1" w:styleId="21">
    <w:name w:val="Основной текст2"/>
    <w:basedOn w:val="a"/>
    <w:rsid w:val="00024910"/>
    <w:pPr>
      <w:shd w:val="clear" w:color="auto" w:fill="FFFFFF"/>
      <w:spacing w:line="446" w:lineRule="exact"/>
      <w:ind w:firstLine="720"/>
    </w:pPr>
    <w:rPr>
      <w:rFonts w:ascii="Calibri" w:eastAsia="Calibri" w:hAnsi="Calibri"/>
      <w:sz w:val="24"/>
      <w:shd w:val="clear" w:color="auto" w:fill="FFFFFF"/>
      <w:lang w:val="ru-RU" w:eastAsia="en-US"/>
    </w:rPr>
  </w:style>
  <w:style w:type="character" w:customStyle="1" w:styleId="ac">
    <w:name w:val="Абзац списка Знак"/>
    <w:link w:val="ab"/>
    <w:uiPriority w:val="34"/>
    <w:locked/>
    <w:rsid w:val="00024910"/>
    <w:rPr>
      <w:rFonts w:ascii="Times New Roman" w:eastAsia="Times New Roman" w:hAnsi="Times New Roman" w:cs="Times New Roman"/>
      <w:sz w:val="26"/>
      <w:szCs w:val="24"/>
      <w:lang w:val="uk-UA" w:eastAsia="ru-RU"/>
    </w:rPr>
  </w:style>
  <w:style w:type="character" w:customStyle="1" w:styleId="fontstyle11">
    <w:name w:val="fontstyle11"/>
    <w:rsid w:val="00024910"/>
    <w:rPr>
      <w:rFonts w:ascii="TimesNewRomanPS-BoldMT" w:hAnsi="TimesNewRomanPS-BoldMT" w:hint="default"/>
      <w:b/>
      <w:bCs/>
      <w:i w:val="0"/>
      <w:iCs w:val="0"/>
      <w:color w:val="000000"/>
      <w:sz w:val="32"/>
      <w:szCs w:val="32"/>
    </w:rPr>
  </w:style>
  <w:style w:type="paragraph" w:styleId="HTML">
    <w:name w:val="HTML Preformatted"/>
    <w:basedOn w:val="a"/>
    <w:link w:val="HTML0"/>
    <w:uiPriority w:val="99"/>
    <w:unhideWhenUsed/>
    <w:rsid w:val="00024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02491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910"/>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uiPriority w:val="9"/>
    <w:qFormat/>
    <w:rsid w:val="00024910"/>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024910"/>
    <w:pPr>
      <w:keepNext/>
      <w:keepLines/>
      <w:spacing w:before="200"/>
      <w:outlineLvl w:val="1"/>
    </w:pPr>
    <w:rPr>
      <w:rFonts w:ascii="Cambria" w:hAnsi="Cambria"/>
      <w:b/>
      <w:bCs/>
      <w:color w:val="4F81BD"/>
      <w:szCs w:val="26"/>
    </w:rPr>
  </w:style>
  <w:style w:type="paragraph" w:styleId="3">
    <w:name w:val="heading 3"/>
    <w:basedOn w:val="a"/>
    <w:next w:val="a"/>
    <w:link w:val="30"/>
    <w:uiPriority w:val="9"/>
    <w:unhideWhenUsed/>
    <w:qFormat/>
    <w:rsid w:val="00024910"/>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4910"/>
    <w:rPr>
      <w:rFonts w:ascii="Cambria" w:eastAsia="Times New Roman" w:hAnsi="Cambria" w:cs="Times New Roman"/>
      <w:b/>
      <w:bCs/>
      <w:kern w:val="32"/>
      <w:sz w:val="32"/>
      <w:szCs w:val="32"/>
      <w:lang w:val="uk-UA" w:eastAsia="ru-RU"/>
    </w:rPr>
  </w:style>
  <w:style w:type="character" w:customStyle="1" w:styleId="20">
    <w:name w:val="Заголовок 2 Знак"/>
    <w:basedOn w:val="a0"/>
    <w:link w:val="2"/>
    <w:uiPriority w:val="9"/>
    <w:semiHidden/>
    <w:rsid w:val="00024910"/>
    <w:rPr>
      <w:rFonts w:ascii="Cambria" w:eastAsia="Times New Roman" w:hAnsi="Cambria" w:cs="Times New Roman"/>
      <w:b/>
      <w:bCs/>
      <w:color w:val="4F81BD"/>
      <w:sz w:val="26"/>
      <w:szCs w:val="26"/>
      <w:lang w:val="uk-UA" w:eastAsia="ru-RU"/>
    </w:rPr>
  </w:style>
  <w:style w:type="character" w:customStyle="1" w:styleId="30">
    <w:name w:val="Заголовок 3 Знак"/>
    <w:basedOn w:val="a0"/>
    <w:link w:val="3"/>
    <w:uiPriority w:val="9"/>
    <w:rsid w:val="00024910"/>
    <w:rPr>
      <w:rFonts w:ascii="Cambria" w:eastAsia="Times New Roman" w:hAnsi="Cambria" w:cs="Times New Roman"/>
      <w:b/>
      <w:bCs/>
      <w:color w:val="4F81BD"/>
      <w:sz w:val="26"/>
      <w:szCs w:val="24"/>
      <w:lang w:val="uk-UA" w:eastAsia="ru-RU"/>
    </w:rPr>
  </w:style>
  <w:style w:type="character" w:styleId="a3">
    <w:name w:val="page number"/>
    <w:basedOn w:val="a0"/>
    <w:rsid w:val="00024910"/>
  </w:style>
  <w:style w:type="paragraph" w:styleId="a4">
    <w:name w:val="footer"/>
    <w:basedOn w:val="a"/>
    <w:link w:val="a5"/>
    <w:uiPriority w:val="99"/>
    <w:rsid w:val="00024910"/>
    <w:pPr>
      <w:tabs>
        <w:tab w:val="center" w:pos="4677"/>
        <w:tab w:val="right" w:pos="9355"/>
      </w:tabs>
    </w:pPr>
  </w:style>
  <w:style w:type="character" w:customStyle="1" w:styleId="a5">
    <w:name w:val="Нижний колонтитул Знак"/>
    <w:basedOn w:val="a0"/>
    <w:link w:val="a4"/>
    <w:uiPriority w:val="99"/>
    <w:rsid w:val="00024910"/>
    <w:rPr>
      <w:rFonts w:ascii="Times New Roman" w:eastAsia="Times New Roman" w:hAnsi="Times New Roman" w:cs="Times New Roman"/>
      <w:sz w:val="26"/>
      <w:szCs w:val="24"/>
      <w:lang w:val="uk-UA" w:eastAsia="ru-RU"/>
    </w:rPr>
  </w:style>
  <w:style w:type="paragraph" w:customStyle="1" w:styleId="a6">
    <w:name w:val="Додаток"/>
    <w:basedOn w:val="2"/>
    <w:qFormat/>
    <w:rsid w:val="00024910"/>
    <w:pPr>
      <w:keepLines w:val="0"/>
      <w:pageBreakBefore/>
      <w:spacing w:before="0"/>
      <w:ind w:firstLine="0"/>
      <w:jc w:val="center"/>
    </w:pPr>
    <w:rPr>
      <w:rFonts w:ascii="Arial" w:hAnsi="Arial"/>
      <w:bCs w:val="0"/>
      <w:color w:val="auto"/>
    </w:rPr>
  </w:style>
  <w:style w:type="paragraph" w:customStyle="1" w:styleId="a7">
    <w:name w:val="Назва Додатку"/>
    <w:basedOn w:val="a"/>
    <w:qFormat/>
    <w:rsid w:val="00024910"/>
    <w:pPr>
      <w:spacing w:after="120"/>
      <w:ind w:firstLine="0"/>
      <w:jc w:val="center"/>
    </w:pPr>
    <w:rPr>
      <w:rFonts w:ascii="Arial" w:hAnsi="Arial" w:cs="Arial"/>
    </w:rPr>
  </w:style>
  <w:style w:type="paragraph" w:styleId="a8">
    <w:name w:val="Balloon Text"/>
    <w:basedOn w:val="a"/>
    <w:link w:val="a9"/>
    <w:uiPriority w:val="99"/>
    <w:semiHidden/>
    <w:unhideWhenUsed/>
    <w:rsid w:val="00024910"/>
    <w:pPr>
      <w:spacing w:line="240" w:lineRule="auto"/>
    </w:pPr>
    <w:rPr>
      <w:rFonts w:ascii="Tahoma" w:hAnsi="Tahoma"/>
      <w:sz w:val="16"/>
      <w:szCs w:val="16"/>
    </w:rPr>
  </w:style>
  <w:style w:type="character" w:customStyle="1" w:styleId="a9">
    <w:name w:val="Текст выноски Знак"/>
    <w:basedOn w:val="a0"/>
    <w:link w:val="a8"/>
    <w:uiPriority w:val="99"/>
    <w:semiHidden/>
    <w:rsid w:val="00024910"/>
    <w:rPr>
      <w:rFonts w:ascii="Tahoma" w:eastAsia="Times New Roman" w:hAnsi="Tahoma" w:cs="Times New Roman"/>
      <w:sz w:val="16"/>
      <w:szCs w:val="16"/>
      <w:lang w:val="uk-UA" w:eastAsia="ru-RU"/>
    </w:rPr>
  </w:style>
  <w:style w:type="character" w:customStyle="1" w:styleId="aa">
    <w:name w:val="Підзаголовок Знак"/>
    <w:link w:val="11"/>
    <w:locked/>
    <w:rsid w:val="00024910"/>
    <w:rPr>
      <w:rFonts w:ascii="Times New Roman" w:eastAsia="Times New Roman" w:hAnsi="Times New Roman" w:cs="Times New Roman"/>
      <w:b/>
      <w:sz w:val="28"/>
      <w:szCs w:val="24"/>
      <w:lang w:val="uk-UA" w:eastAsia="uk-UA"/>
    </w:rPr>
  </w:style>
  <w:style w:type="paragraph" w:customStyle="1" w:styleId="11">
    <w:name w:val="Підзаголовок1"/>
    <w:basedOn w:val="a"/>
    <w:link w:val="aa"/>
    <w:qFormat/>
    <w:rsid w:val="00024910"/>
    <w:pPr>
      <w:spacing w:before="100" w:after="100" w:line="240" w:lineRule="auto"/>
      <w:ind w:firstLine="0"/>
      <w:jc w:val="center"/>
    </w:pPr>
    <w:rPr>
      <w:b/>
      <w:sz w:val="28"/>
      <w:lang w:eastAsia="uk-UA"/>
    </w:rPr>
  </w:style>
  <w:style w:type="character" w:customStyle="1" w:styleId="fontstyle01">
    <w:name w:val="fontstyle01"/>
    <w:rsid w:val="00024910"/>
    <w:rPr>
      <w:rFonts w:ascii="Calibri" w:hAnsi="Calibri" w:cs="Calibri" w:hint="default"/>
      <w:b w:val="0"/>
      <w:bCs w:val="0"/>
      <w:i w:val="0"/>
      <w:iCs w:val="0"/>
      <w:color w:val="000000"/>
      <w:sz w:val="14"/>
      <w:szCs w:val="14"/>
    </w:rPr>
  </w:style>
  <w:style w:type="paragraph" w:styleId="ab">
    <w:name w:val="List Paragraph"/>
    <w:basedOn w:val="a"/>
    <w:link w:val="ac"/>
    <w:uiPriority w:val="34"/>
    <w:qFormat/>
    <w:rsid w:val="00024910"/>
    <w:pPr>
      <w:ind w:left="720"/>
      <w:contextualSpacing/>
    </w:pPr>
  </w:style>
  <w:style w:type="character" w:customStyle="1" w:styleId="fontstyle21">
    <w:name w:val="fontstyle21"/>
    <w:rsid w:val="00024910"/>
    <w:rPr>
      <w:rFonts w:ascii="TimesNewRomanPSMT" w:hAnsi="TimesNewRomanPSMT" w:cs="TimesNewRomanPSMT" w:hint="default"/>
      <w:b w:val="0"/>
      <w:bCs w:val="0"/>
      <w:i w:val="0"/>
      <w:iCs w:val="0"/>
      <w:color w:val="000000"/>
      <w:sz w:val="18"/>
      <w:szCs w:val="18"/>
    </w:rPr>
  </w:style>
  <w:style w:type="character" w:customStyle="1" w:styleId="fontstyle31">
    <w:name w:val="fontstyle31"/>
    <w:rsid w:val="00024910"/>
    <w:rPr>
      <w:rFonts w:ascii="SymbolMT" w:hAnsi="SymbolMT" w:cs="SymbolMT" w:hint="default"/>
      <w:b w:val="0"/>
      <w:bCs w:val="0"/>
      <w:i w:val="0"/>
      <w:iCs w:val="0"/>
      <w:color w:val="000000"/>
      <w:sz w:val="18"/>
      <w:szCs w:val="18"/>
    </w:rPr>
  </w:style>
  <w:style w:type="table" w:styleId="ad">
    <w:name w:val="Table Grid"/>
    <w:basedOn w:val="a1"/>
    <w:uiPriority w:val="59"/>
    <w:rsid w:val="0002491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unhideWhenUsed/>
    <w:rsid w:val="00024910"/>
    <w:rPr>
      <w:color w:val="0000FF"/>
      <w:u w:val="single"/>
    </w:rPr>
  </w:style>
  <w:style w:type="character" w:styleId="af">
    <w:name w:val="FollowedHyperlink"/>
    <w:uiPriority w:val="99"/>
    <w:semiHidden/>
    <w:unhideWhenUsed/>
    <w:rsid w:val="00024910"/>
    <w:rPr>
      <w:color w:val="800080"/>
      <w:u w:val="single"/>
    </w:rPr>
  </w:style>
  <w:style w:type="paragraph" w:styleId="af0">
    <w:name w:val="header"/>
    <w:basedOn w:val="a"/>
    <w:link w:val="af1"/>
    <w:uiPriority w:val="99"/>
    <w:unhideWhenUsed/>
    <w:rsid w:val="00024910"/>
    <w:pPr>
      <w:tabs>
        <w:tab w:val="center" w:pos="4677"/>
        <w:tab w:val="right" w:pos="9355"/>
      </w:tabs>
      <w:spacing w:line="240" w:lineRule="auto"/>
    </w:pPr>
  </w:style>
  <w:style w:type="character" w:customStyle="1" w:styleId="af1">
    <w:name w:val="Верхний колонтитул Знак"/>
    <w:basedOn w:val="a0"/>
    <w:link w:val="af0"/>
    <w:uiPriority w:val="99"/>
    <w:rsid w:val="00024910"/>
    <w:rPr>
      <w:rFonts w:ascii="Times New Roman" w:eastAsia="Times New Roman" w:hAnsi="Times New Roman" w:cs="Times New Roman"/>
      <w:sz w:val="26"/>
      <w:szCs w:val="24"/>
      <w:lang w:val="uk-UA" w:eastAsia="ru-RU"/>
    </w:rPr>
  </w:style>
  <w:style w:type="paragraph" w:styleId="af2">
    <w:name w:val="Body Text Indent"/>
    <w:basedOn w:val="a"/>
    <w:link w:val="af3"/>
    <w:rsid w:val="00024910"/>
    <w:pPr>
      <w:spacing w:after="120" w:line="240" w:lineRule="auto"/>
      <w:ind w:left="283" w:firstLine="0"/>
      <w:jc w:val="left"/>
    </w:pPr>
    <w:rPr>
      <w:sz w:val="24"/>
      <w:lang w:val="x-none"/>
    </w:rPr>
  </w:style>
  <w:style w:type="character" w:customStyle="1" w:styleId="af3">
    <w:name w:val="Основной текст с отступом Знак"/>
    <w:basedOn w:val="a0"/>
    <w:link w:val="af2"/>
    <w:rsid w:val="00024910"/>
    <w:rPr>
      <w:rFonts w:ascii="Times New Roman" w:eastAsia="Times New Roman" w:hAnsi="Times New Roman" w:cs="Times New Roman"/>
      <w:sz w:val="24"/>
      <w:szCs w:val="24"/>
      <w:lang w:val="x-none" w:eastAsia="ru-RU"/>
    </w:rPr>
  </w:style>
  <w:style w:type="paragraph" w:styleId="af4">
    <w:name w:val="Body Text"/>
    <w:basedOn w:val="a"/>
    <w:link w:val="af5"/>
    <w:uiPriority w:val="99"/>
    <w:unhideWhenUsed/>
    <w:rsid w:val="00024910"/>
    <w:pPr>
      <w:spacing w:after="120"/>
    </w:pPr>
  </w:style>
  <w:style w:type="character" w:customStyle="1" w:styleId="af5">
    <w:name w:val="Основной текст Знак"/>
    <w:basedOn w:val="a0"/>
    <w:link w:val="af4"/>
    <w:uiPriority w:val="99"/>
    <w:rsid w:val="00024910"/>
    <w:rPr>
      <w:rFonts w:ascii="Times New Roman" w:eastAsia="Times New Roman" w:hAnsi="Times New Roman" w:cs="Times New Roman"/>
      <w:sz w:val="26"/>
      <w:szCs w:val="24"/>
      <w:lang w:val="uk-UA" w:eastAsia="ru-RU"/>
    </w:rPr>
  </w:style>
  <w:style w:type="character" w:styleId="af6">
    <w:name w:val="Strong"/>
    <w:uiPriority w:val="22"/>
    <w:qFormat/>
    <w:rsid w:val="00024910"/>
    <w:rPr>
      <w:b/>
      <w:bCs/>
    </w:rPr>
  </w:style>
  <w:style w:type="paragraph" w:customStyle="1" w:styleId="21">
    <w:name w:val="Основной текст2"/>
    <w:basedOn w:val="a"/>
    <w:rsid w:val="00024910"/>
    <w:pPr>
      <w:shd w:val="clear" w:color="auto" w:fill="FFFFFF"/>
      <w:spacing w:line="446" w:lineRule="exact"/>
      <w:ind w:firstLine="720"/>
    </w:pPr>
    <w:rPr>
      <w:rFonts w:ascii="Calibri" w:eastAsia="Calibri" w:hAnsi="Calibri"/>
      <w:sz w:val="24"/>
      <w:shd w:val="clear" w:color="auto" w:fill="FFFFFF"/>
      <w:lang w:val="ru-RU" w:eastAsia="en-US"/>
    </w:rPr>
  </w:style>
  <w:style w:type="character" w:customStyle="1" w:styleId="ac">
    <w:name w:val="Абзац списка Знак"/>
    <w:link w:val="ab"/>
    <w:uiPriority w:val="34"/>
    <w:locked/>
    <w:rsid w:val="00024910"/>
    <w:rPr>
      <w:rFonts w:ascii="Times New Roman" w:eastAsia="Times New Roman" w:hAnsi="Times New Roman" w:cs="Times New Roman"/>
      <w:sz w:val="26"/>
      <w:szCs w:val="24"/>
      <w:lang w:val="uk-UA" w:eastAsia="ru-RU"/>
    </w:rPr>
  </w:style>
  <w:style w:type="character" w:customStyle="1" w:styleId="fontstyle11">
    <w:name w:val="fontstyle11"/>
    <w:rsid w:val="00024910"/>
    <w:rPr>
      <w:rFonts w:ascii="TimesNewRomanPS-BoldMT" w:hAnsi="TimesNewRomanPS-BoldMT" w:hint="default"/>
      <w:b/>
      <w:bCs/>
      <w:i w:val="0"/>
      <w:iCs w:val="0"/>
      <w:color w:val="000000"/>
      <w:sz w:val="32"/>
      <w:szCs w:val="32"/>
    </w:rPr>
  </w:style>
  <w:style w:type="paragraph" w:styleId="HTML">
    <w:name w:val="HTML Preformatted"/>
    <w:basedOn w:val="a"/>
    <w:link w:val="HTML0"/>
    <w:uiPriority w:val="99"/>
    <w:unhideWhenUsed/>
    <w:rsid w:val="00024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024910"/>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90.png"/><Relationship Id="rId21" Type="http://schemas.openxmlformats.org/officeDocument/2006/relationships/image" Target="media/image9.png"/><Relationship Id="rId42" Type="http://schemas.openxmlformats.org/officeDocument/2006/relationships/oleObject" Target="embeddings/oleObject14.bin"/><Relationship Id="rId47" Type="http://schemas.openxmlformats.org/officeDocument/2006/relationships/image" Target="media/image24.wmf"/><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33" Type="http://schemas.openxmlformats.org/officeDocument/2006/relationships/oleObject" Target="embeddings/oleObject27.bin"/><Relationship Id="rId138" Type="http://schemas.openxmlformats.org/officeDocument/2006/relationships/image" Target="media/image101.wmf"/><Relationship Id="rId154" Type="http://schemas.openxmlformats.org/officeDocument/2006/relationships/hyperlink" Target="https://ohranatruda.ru/ot_biblio/norma/218119/" TargetMode="External"/><Relationship Id="rId159"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image" Target="media/image80.png"/><Relationship Id="rId11" Type="http://schemas.openxmlformats.org/officeDocument/2006/relationships/image" Target="media/image4.wmf"/><Relationship Id="rId32" Type="http://schemas.openxmlformats.org/officeDocument/2006/relationships/image" Target="media/image16.wmf"/><Relationship Id="rId37" Type="http://schemas.openxmlformats.org/officeDocument/2006/relationships/oleObject" Target="embeddings/oleObject12.bin"/><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4.wmf"/><Relationship Id="rId128" Type="http://schemas.openxmlformats.org/officeDocument/2006/relationships/oleObject" Target="embeddings/oleObject25.bin"/><Relationship Id="rId144" Type="http://schemas.openxmlformats.org/officeDocument/2006/relationships/image" Target="media/image104.png"/><Relationship Id="rId149" Type="http://schemas.openxmlformats.org/officeDocument/2006/relationships/hyperlink" Target="http://www.gorsvet.kiev.ua/wp-content/uploads/2016/08/%D0%94%D0%91%D0%9D-%D0%92.2.5-28-2006.pdf"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22" Type="http://schemas.openxmlformats.org/officeDocument/2006/relationships/image" Target="media/image10.png"/><Relationship Id="rId27" Type="http://schemas.openxmlformats.org/officeDocument/2006/relationships/oleObject" Target="embeddings/oleObject7.bin"/><Relationship Id="rId43" Type="http://schemas.openxmlformats.org/officeDocument/2006/relationships/image" Target="media/image22.wmf"/><Relationship Id="rId48" Type="http://schemas.openxmlformats.org/officeDocument/2006/relationships/oleObject" Target="embeddings/oleObject17.bin"/><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99.wmf"/><Relationship Id="rId139" Type="http://schemas.openxmlformats.org/officeDocument/2006/relationships/oleObject" Target="embeddings/oleObject30.bin"/><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hyperlink" Target="http://www.gorsvet.kiev.ua/wpcontent/uploads/2016/08/%D0%94%D0%91%D0%9D-%D0%92.2.5-28-2006.pdf" TargetMode="External"/><Relationship Id="rId155" Type="http://schemas.openxmlformats.org/officeDocument/2006/relationships/hyperlink" Target="http://zakon.rada.gov.ua/go/z0488-96" TargetMode="External"/><Relationship Id="rId12" Type="http://schemas.openxmlformats.org/officeDocument/2006/relationships/oleObject" Target="embeddings/oleObject1.bin"/><Relationship Id="rId17"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9.wmf"/><Relationship Id="rId59" Type="http://schemas.openxmlformats.org/officeDocument/2006/relationships/image" Target="media/image32.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oleObject" Target="embeddings/oleObject23.bin"/><Relationship Id="rId129" Type="http://schemas.openxmlformats.org/officeDocument/2006/relationships/hyperlink" Target="http://www.elektrika.ua/catalog/avtomaticheskie_vikluchateli/avtomaticheskij_vyklyuchatel_ukrem_va-2017_1p_32a_asko/" TargetMode="External"/><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4.png"/><Relationship Id="rId132" Type="http://schemas.openxmlformats.org/officeDocument/2006/relationships/image" Target="media/image98.wmf"/><Relationship Id="rId140" Type="http://schemas.openxmlformats.org/officeDocument/2006/relationships/image" Target="media/image102.wmf"/><Relationship Id="rId145" Type="http://schemas.openxmlformats.org/officeDocument/2006/relationships/hyperlink" Target="http://dl.khadi.kharkov.ua/course/view.php?id=576" TargetMode="External"/><Relationship Id="rId153" Type="http://schemas.openxmlformats.org/officeDocument/2006/relationships/hyperlink" Target="https://mjoose.com/wp-content/uploads/2017/02/Intro-to-cellular-network-ver.2.1.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image" Target="media/image30.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wmf"/><Relationship Id="rId127" Type="http://schemas.openxmlformats.org/officeDocument/2006/relationships/image" Target="media/image96.wmf"/><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oleObject" Target="embeddings/oleObject22.bin"/><Relationship Id="rId130" Type="http://schemas.openxmlformats.org/officeDocument/2006/relationships/image" Target="media/image97.wmf"/><Relationship Id="rId135" Type="http://schemas.openxmlformats.org/officeDocument/2006/relationships/oleObject" Target="embeddings/oleObject28.bin"/><Relationship Id="rId143" Type="http://schemas.openxmlformats.org/officeDocument/2006/relationships/image" Target="media/image103.png"/><Relationship Id="rId148" Type="http://schemas.openxmlformats.org/officeDocument/2006/relationships/hyperlink" Target="http://scicenter.online/ekonomike-dissertatsii-scicenter/globalizatsiya-sotovoy-svyazi-osobennosti.html" TargetMode="External"/><Relationship Id="rId151" Type="http://schemas.openxmlformats.org/officeDocument/2006/relationships/hyperlink" Target="http://kbu.org.ua/assets/app/documents/dbn2/98.1.%20%D0%94%D0%91%D0%9D%20%D0%92.2.556~2014.%20%D0%A1%D0%B8%D1%81%D1%82%D0%B5%D0%BC%D0%B8%20%D0%BF%D1%80%D0%BE%D1%82%D0%B8%D0%BF%D0%BE%D0%B6%D0%B5%D0%B6%D0%BD%D0%BE%D0%B3%D0%BE%20%D0%B7%D0%B0%D1%85%D0%B8%D1%81%D1%82%D1%83.pdf" TargetMode="External"/><Relationship Id="rId156" Type="http://schemas.openxmlformats.org/officeDocument/2006/relationships/hyperlink" Target="https://www.google.com.ua/search?q=%D0%98%D1%81%D1%81%D0%BB%D0%B5%D0%B4%D0%BE%D0%B2%D0%B0%D0%BD%D0%B8%D0%B5+%D1%80%D1%8B%D0%BD%D0%BA%D0%B0+%D0%BF%D1%80%D0%BE%D0%B4%D1%83%D0%BA%D1%86%D0%B8%D0%B8+%D0%B4%D0%BB%D1%8F+%D1%80%D0%B0%D0%B4%D0%B8%D0%BE%D0%BF%D0%BB%D0%B0%D0%BD%D0%B8%D1%80%D0%BE%D0%B2%D0%B0%D0%BD%D0%B8%D1%8F&amp;rlz=1C1IHCB_enUA755UA763&amp;tbm=isch&amp;source=iu&amp;ictx=1&amp;fir=m041in5q_tUveM%253A%252CYtecQGRga13wqM%252C_&amp;usg=__MPZ93uin6Cz5lK1rSQbDASil0II%3D&amp;sa=X&amp;ved=0ahUKEwjL8NzAho_bAhVFCSwKHQcJCJ8Q9QEIOjAC&amp;biw=1093&amp;bih=510#imgrc=m041in5q_tUve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image" Target="media/image82.png"/><Relationship Id="rId34" Type="http://schemas.openxmlformats.org/officeDocument/2006/relationships/image" Target="media/image17.wmf"/><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oleObject" Target="embeddings/oleObject21.bin"/><Relationship Id="rId125" Type="http://schemas.openxmlformats.org/officeDocument/2006/relationships/image" Target="media/image95.wmf"/><Relationship Id="rId141" Type="http://schemas.openxmlformats.org/officeDocument/2006/relationships/oleObject" Target="embeddings/oleObject31.bin"/><Relationship Id="rId146" Type="http://schemas.openxmlformats.org/officeDocument/2006/relationships/hyperlink" Target="https://ru.scribd.com/document/135713960/t-121102"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0.png"/><Relationship Id="rId45" Type="http://schemas.openxmlformats.org/officeDocument/2006/relationships/image" Target="media/image23.wmf"/><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oleObject" Target="embeddings/oleObject26.bin"/><Relationship Id="rId136" Type="http://schemas.openxmlformats.org/officeDocument/2006/relationships/image" Target="media/image100.wmf"/><Relationship Id="rId157"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hyperlink" Target="http://www.cost.eu/" TargetMode="External"/><Relationship Id="rId19" Type="http://schemas.openxmlformats.org/officeDocument/2006/relationships/image" Target="media/image8.wmf"/><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11.bin"/><Relationship Id="rId56" Type="http://schemas.openxmlformats.org/officeDocument/2006/relationships/oleObject" Target="embeddings/oleObject20.bin"/><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oleObject" Target="embeddings/oleObject24.bin"/><Relationship Id="rId147" Type="http://schemas.openxmlformats.org/officeDocument/2006/relationships/hyperlink" Target="http://giprosvjaz.by/ru/services/chastotno-territorialnoe-planirovanie-setej-radiosvyazi-25" TargetMode="Externa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3.wmf"/><Relationship Id="rId142" Type="http://schemas.openxmlformats.org/officeDocument/2006/relationships/hyperlink" Target="http://www.gorsvet.kiev.ua/wp-content/uploads/2016/08/%D0%94%D0%91%D0%9D-%D0%92.2.5-28-2006.pdf" TargetMode="External"/><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40.png"/><Relationship Id="rId116" Type="http://schemas.openxmlformats.org/officeDocument/2006/relationships/image" Target="media/image89.png"/><Relationship Id="rId137" Type="http://schemas.openxmlformats.org/officeDocument/2006/relationships/oleObject" Target="embeddings/oleObject29.bin"/><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1421</TotalTime>
  <Pages>1</Pages>
  <Words>12987</Words>
  <Characters>74029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Billytalent</dc:creator>
  <cp:lastModifiedBy>Billytalent</cp:lastModifiedBy>
  <cp:revision>16</cp:revision>
  <dcterms:created xsi:type="dcterms:W3CDTF">2018-05-18T20:15:00Z</dcterms:created>
  <dcterms:modified xsi:type="dcterms:W3CDTF">2018-05-20T21:04:00Z</dcterms:modified>
</cp:coreProperties>
</file>